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1B" w:rsidRDefault="00EB32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B321B" w:rsidRDefault="00EB321B">
      <w:pPr>
        <w:pStyle w:val="ConsPlusNormal"/>
        <w:jc w:val="both"/>
        <w:outlineLvl w:val="0"/>
      </w:pPr>
    </w:p>
    <w:p w:rsidR="00EB321B" w:rsidRDefault="00EB321B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EB321B" w:rsidRDefault="00EB321B">
      <w:pPr>
        <w:pStyle w:val="ConsPlusTitle"/>
        <w:jc w:val="both"/>
      </w:pPr>
    </w:p>
    <w:p w:rsidR="00EB321B" w:rsidRDefault="00EB321B">
      <w:pPr>
        <w:pStyle w:val="ConsPlusTitle"/>
        <w:jc w:val="center"/>
      </w:pPr>
      <w:r>
        <w:t>ПРИКАЗ</w:t>
      </w:r>
    </w:p>
    <w:p w:rsidR="00EB321B" w:rsidRDefault="00EB321B">
      <w:pPr>
        <w:pStyle w:val="ConsPlusTitle"/>
        <w:jc w:val="center"/>
      </w:pPr>
      <w:r>
        <w:t>от 31 января 2022 г. N 37</w:t>
      </w:r>
    </w:p>
    <w:p w:rsidR="00EB321B" w:rsidRDefault="00EB321B">
      <w:pPr>
        <w:pStyle w:val="ConsPlusTitle"/>
        <w:jc w:val="both"/>
      </w:pPr>
    </w:p>
    <w:p w:rsidR="00EB321B" w:rsidRDefault="00EB321B">
      <w:pPr>
        <w:pStyle w:val="ConsPlusTitle"/>
        <w:jc w:val="center"/>
      </w:pPr>
      <w:r>
        <w:t>ОБ УТВЕРЖДЕНИИ РЕКОМЕНДАЦИЙ</w:t>
      </w:r>
    </w:p>
    <w:p w:rsidR="00EB321B" w:rsidRDefault="00EB321B">
      <w:pPr>
        <w:pStyle w:val="ConsPlusTitle"/>
        <w:jc w:val="center"/>
      </w:pPr>
      <w:r>
        <w:t>ПО СТРУКТУРЕ СЛУЖБЫ ОХРАНЫ ТРУДА В ОРГАНИЗАЦИИ</w:t>
      </w:r>
    </w:p>
    <w:p w:rsidR="00EB321B" w:rsidRDefault="00EB321B">
      <w:pPr>
        <w:pStyle w:val="ConsPlusTitle"/>
        <w:jc w:val="center"/>
      </w:pPr>
      <w:r>
        <w:t>И ПО ЧИСЛЕННОСТИ РАБОТНИКОВ СЛУЖБЫ ОХРАНЫ ТРУДА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четвертой статьи 223</w:t>
        </w:r>
      </w:hyperlink>
      <w:r>
        <w:t xml:space="preserve"> Трудового кодекса Российской Федерации и </w:t>
      </w:r>
      <w:hyperlink r:id="rId6">
        <w:r>
          <w:rPr>
            <w:color w:val="0000FF"/>
          </w:rPr>
          <w:t>подпунктом 5.2.25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1. Утвердить Рекомендации по структуре службы охраны труда в организации и по численности работников службы охраны труда согласно </w:t>
      </w:r>
      <w:hyperlink w:anchor="P31">
        <w:r>
          <w:rPr>
            <w:color w:val="0000FF"/>
          </w:rPr>
          <w:t>приложению</w:t>
        </w:r>
      </w:hyperlink>
      <w:r>
        <w:t>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B321B" w:rsidRDefault="00EB321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8 февраля 2000 г. N 14 "Об утверждении Рекомендаций по организации работы службы охраны труда в организации";</w:t>
      </w:r>
    </w:p>
    <w:p w:rsidR="00EB321B" w:rsidRDefault="00EB321B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22 января 2001 г. N 10 "Об утверждении Межотраслевых нормативов численности работников службы охраны труда в организациях";</w:t>
      </w:r>
    </w:p>
    <w:p w:rsidR="00EB321B" w:rsidRDefault="00EB321B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пункты 3</w:t>
        </w:r>
      </w:hyperlink>
      <w:r>
        <w:t xml:space="preserve"> и </w:t>
      </w:r>
      <w:hyperlink r:id="rId10">
        <w:r>
          <w:rPr>
            <w:color w:val="0000FF"/>
          </w:rPr>
          <w:t>4</w:t>
        </w:r>
      </w:hyperlink>
      <w:r>
        <w:t xml:space="preserve"> Изменений, вносимых в постановления и приказы Министерства труда и социального развития Российской Федерации, Министерства здравоохранения и социального развития Российской Федерации, утвержденных приказом Министерства труда и социальной защиты Российской Федерации от 12 февраля 2014 г. N 96 "О внесении изменений и признании утратившими силу некоторых постановлений и приказов Министерства труда Российской Федерации, Министерства труда и социального развития Российской Федерации, Министерства здравоохранения и социального развития Российской Федерации".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</w:pPr>
      <w:r>
        <w:t>Врио Министра</w:t>
      </w:r>
    </w:p>
    <w:p w:rsidR="00EB321B" w:rsidRDefault="00EB321B">
      <w:pPr>
        <w:pStyle w:val="ConsPlusNormal"/>
        <w:jc w:val="right"/>
      </w:pPr>
      <w:r>
        <w:t>О.БАТАЛИНА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  <w:outlineLvl w:val="0"/>
      </w:pPr>
      <w:r>
        <w:t>Приложение</w:t>
      </w:r>
    </w:p>
    <w:p w:rsidR="00EB321B" w:rsidRDefault="00EB321B">
      <w:pPr>
        <w:pStyle w:val="ConsPlusNormal"/>
        <w:jc w:val="right"/>
      </w:pPr>
      <w:r>
        <w:t>к приказу Министерства труда</w:t>
      </w:r>
    </w:p>
    <w:p w:rsidR="00EB321B" w:rsidRDefault="00EB321B">
      <w:pPr>
        <w:pStyle w:val="ConsPlusNormal"/>
        <w:jc w:val="right"/>
      </w:pPr>
      <w:r>
        <w:t>и социальной защиты</w:t>
      </w:r>
    </w:p>
    <w:p w:rsidR="00EB321B" w:rsidRDefault="00EB321B">
      <w:pPr>
        <w:pStyle w:val="ConsPlusNormal"/>
        <w:jc w:val="right"/>
      </w:pPr>
      <w:r>
        <w:t>Российской Федерации</w:t>
      </w:r>
    </w:p>
    <w:p w:rsidR="00EB321B" w:rsidRDefault="00EB321B">
      <w:pPr>
        <w:pStyle w:val="ConsPlusNormal"/>
        <w:jc w:val="right"/>
      </w:pPr>
      <w:r>
        <w:t>от 31 января 2022 г. N 37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</w:pPr>
      <w:bookmarkStart w:id="0" w:name="P31"/>
      <w:bookmarkEnd w:id="0"/>
      <w:r>
        <w:t>РЕКОМЕНДАЦИИ</w:t>
      </w:r>
    </w:p>
    <w:p w:rsidR="00EB321B" w:rsidRDefault="00EB321B">
      <w:pPr>
        <w:pStyle w:val="ConsPlusTitle"/>
        <w:jc w:val="center"/>
      </w:pPr>
      <w:r>
        <w:t>ПО СТРУКТУРЕ СЛУЖБЫ ОХРАНЫ ТРУДА В ОРГАНИЗАЦИИ</w:t>
      </w:r>
    </w:p>
    <w:p w:rsidR="00EB321B" w:rsidRDefault="00EB321B">
      <w:pPr>
        <w:pStyle w:val="ConsPlusTitle"/>
        <w:jc w:val="center"/>
      </w:pPr>
      <w:r>
        <w:lastRenderedPageBreak/>
        <w:t>И ПО ЧИСЛЕННОСТИ РАБОТНИКОВ СЛУЖБЫ ОХРАНЫ ТРУДА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  <w:outlineLvl w:val="1"/>
      </w:pPr>
      <w:r>
        <w:t>I. Общие положения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1. Рекомендации по структуре службы охраны труда в организации и по численности работников службы охраны труда (далее - Рекомендации) разработаны в целях оказания помощи в реализации государственной политики в области охраны труда работодателями независимо от их организационно-правовых форм и форм собственности.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Рекомендации не распространяются на работодателей-индивидуальных предпринимателей, на работодателей, не осуществляющих производственную деятельность согласно уставным документам с численностью работников не более 50 человек, работодателей - субъектов малого предпринимательства и иных работодателей (организации, предприятия, учреждения), не осуществляющие производственную деятельность, предоставляющие социально-бытовые услуги без предоставления проживания, принявших решение о введении должности специалиста по охране труда с учетом специфики своей деятельности.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2. Рекомендации рекомендуются к применению работодателями независимо от их организационно-правовых форм и форм собственности при формировании структуры службы охраны труда, определения и обоснования необходимой численности работников службы охраны труда, установления должностных обязанностей и их распределения между указанными работниками с учетом специфики деятельности работодателя. На основании Рекомендаций и специфики своей деятельности работодатель устанавливает конкретные требования к структуре службы охраны труда и штатной численности ее работников.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3. Рекомендации содержат положения о формировании структуры службы охраны труда (специалист, бюро, группа, отдел, управление/подразделение, департамент и в соответствии с утвержденной работодателем организационной (штатной) структурой), методику расчета нормативной численности работников службы охраны труда в зависимости от выполняемых данными категориями работников основных функций.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4. В основу разработки Рекомендаций положены: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нормативные правовые акты, содержащие государственные нормативные требования охраны труда и определяющие порядок функционирования системы управления охраной труда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данные оперативного учета, статистической и управленческой отчетности по охране труда у работодателей;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требования профессионального </w:t>
      </w:r>
      <w:hyperlink r:id="rId11">
        <w:r>
          <w:rPr>
            <w:color w:val="0000FF"/>
          </w:rPr>
          <w:t>стандарта</w:t>
        </w:r>
      </w:hyperlink>
      <w:r>
        <w:t xml:space="preserve"> "Специалист в области охраны труда";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научные исследования лучших отечественных и международных практик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результаты изучения существующей организации труда у работодателей различных видов экономической деятельности и рекомендации по ее совершенствованию.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5. Рекомендациями охвачены следующие должности: руководитель (начальник) службы (бюро, группы, отдела, управления, департамента) охраны труда и специалисты по охране труда всех категорий, наименование должностей работодатель устанавливает в соответствии со штатным расписанием.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6. Рекомендации охватывают следующие направления деятельности службы охраны труда у работодателя и ее специалистов: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а) обеспечение функционирования системы управления охраной труда, проведение </w:t>
      </w:r>
      <w:r>
        <w:lastRenderedPageBreak/>
        <w:t>консультаций и координация по вопросам охраны труда, планирование мероприятий по охране труда у работодателя и, при необходимости, контроль функционирования систем управления охраной труда подрядных (сервисных) организаций по обеспечению безопасных условий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контроль за соблюдением законодательных и иных нормативных правовых актов по охране труда у работодателя и в его структурных подразделениях;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местах, организация и проведение мероприятий по снижению профессиональных рисков;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обеспечение и координация проведения оперативного контроля за состоянием условий и охраны труда на рабочих местах у работодателя и в его структурных подразделениях;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участие в расследовании и учете несчастных случаев и профессиональных заболеваний, учете и рассмотрении обстоятельств и причин, приведших к возникновению микроповреждений (микротравм) работников;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подготовка и организация проведения инструктажей, обучения и проверки знаний требований охраны труда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участие в реализации мероприятий, направленных на улучшение условий труда у работодателя; организация информационных мероприятий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з) составление отчетности по установленным формам, ведение документированной информации по охране труда у работодателя.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7. Данные Рекомендации не применяются для расчета штатной численности работников испытательных лабораторий по условиям труда, врачей по производственной медицине, специалистов по промышленной, экологической и пожарной безопасности и иных специальностей.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8. Приведенные в Рекомендациях числовые значения нормативов с указанием "до" понимаются включительно.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  <w:outlineLvl w:val="1"/>
      </w:pPr>
      <w:r>
        <w:t>II. Организация службы охраны труда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9. Служба охраны труда (далее - Служба) является структурным подразделением, подчиняющимся непосредственно работодателю (его уполномоченному представителю). Работодатель вправе своим решением делегировать прямое руководство Службой одному из заместителей руководителя работодателя, обладающего компетенциями в сфере охраны труда, у которого обязанности по руководству и ответственность за обеспечение функционирования службы охраны труда, в том числе в рамках системы управления охраной труда, закреплены в локальных нормативных актах работодателя и должностной инструкции, с обеспечением отсутствия конфликта интересов. В случае отсутствия у работодателя заместителей, обладающих соответствующими компетенциями, служба охраны труда подчиняется непосредственно работодателю.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10. Службу рекомендуется организовывать в форме самостоятельного структурного подразделения работодателя, состоящего из штата специалистов по охране труда во главе с руководителем (начальником) Службы.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Служба обеспечивает функционирование системы управления охраной труда у работодателя.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11. Служба осуществляет свою деятельность во взаимодействии с другими структурными подразделениями работодателя, комитетом (комиссией) по охране труда, выборным органом первичной профсоюзной организации, уполномоченными (доверенными) лицами по охране труда </w:t>
      </w:r>
      <w:r>
        <w:lastRenderedPageBreak/>
        <w:t>профессиональных союзов или иных уполномоченных работниками представительных органов (при наличии), а также, при необходимости,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12. Работникам Службы в своей деятельности рекомендуется руководствоваться законодательными и иными нормативными правовыми актами по охране труда Российской Федерации и соответствующего субъекта Российской Федерации, соглашениями (генеральным, региональным, отраслевым (межотраслевым), территориальным и др.), коллективным договором, другими локальными нормативными актами работодателя.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13. Структуру и численность работников Службы работодателю рекомендуется определять, исходя из возлагаемых на нее следующих задач и функций: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а) организация работы по обеспечению выполнения требований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контроль за соблюдением требований законодательных и иных нормативных правовых актов об охране труда, коллективного договора, отраслевых (межотраслевых) соглашений, других локальных нормативных актов работодателя по вопросам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организация профилактической работы по предупреждению производственного травматизма, профессиональных заболеваний, а также мероприятий по улучшению условий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информирование и консультирование работников и руководителей структурных подразделений у работодателя по вопросам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изучение и распространение передового опыта в области охраны труда, проведение информационных мероприятий по вопросам охраны труда.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14. При организации труда работников Службы рекомендуется регламентировать их должностные обязанности с закреплением за каждым из них определенных функций и направлений работы по охране труда у работодателя в целом и (или) в его структурных подразделениях в соответствии с должностными инструкциями.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15. Работодателю (его уполномоченному представителю) рекомендуется обеспечить необходимые условия для выполнения работниками Службы своих функций и полномочий, организовать для работников Службы обучение и проверку знаний требований охраны труда в соответствии с законодательством Российской Федерации.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16. Рабочие места работников Службы рекомендуется организовывать в отдельном помещении с оснащением современным оборудованием, включая приборы аудио- и видеозаписи для проведения оперативного контроля и иные материальные средства, необходимые для выполнения работ с учетом специфики деятельности работодателя, средствами связи с доступом к информационно-коммуникационной сети "Интернет" и электронной базе профильной нормативно-справочной литературы и документации, в том числе с учетом возможности ведения электронного документооборота в области охраны труда, а также обеспечением возможности приема посетителей.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17. Для осуществления выполнения некоторых функций Службы (проведение обучения, инструктажа, семинаров, лекций, выставок) рекомендуется предусматривать организацию кабинета по охране труда и (или) уголка по охране труда, оснащенного необходимым оборудованием и комплектами нормативно-правовых и справочных документов по охране труда.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18. Работодатель вправе в соответствии со своим поручением или по поручению своего уполномоченного представителя разрешить работникам Службы представлять интересы </w:t>
      </w:r>
      <w:r>
        <w:lastRenderedPageBreak/>
        <w:t>работодателя в государственных и общественных организациях при обсуждении вопросов охраны труда.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  <w:outlineLvl w:val="1"/>
      </w:pPr>
      <w:r>
        <w:t>III. Определение структуры Службы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19. Структуру Службы рекомендуется формировать с учетом организационной (штатной) структуры, специфики вида деятельности предприятия (организации), наличия удаленных обособленных структурных подразделений (филиалов, представительств), особенностей организации и функционирования системы управления охраной труда, штатной численности работников у работодателя, а также установленного по результатам проведения специальной оценки условий труда уровня вредности (опасности) факторов производственной среды и трудового процесса, уровня профессиональных рисков, наличия работ с повышенной опасностью и иных факторов, определяющих состояние охраны труда у работодателя.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20. При формировании структуры Службы рекомендуется учитывать взаимосвязь элементов системы управления охраной труда у работодателя, направленных на выполнение принятой политики в области охраны труда, постановленных целей по охране труда, мероприятий и внутренних процедур, направленных на их достижение.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  <w:outlineLvl w:val="1"/>
      </w:pPr>
      <w:bookmarkStart w:id="1" w:name="P84"/>
      <w:bookmarkEnd w:id="1"/>
      <w:r>
        <w:t>IV. Определение нормативной численности работников Службы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21. Рекомендуемая нормативная численность работников Службы определяется исходя из 40-часовой рабочей недели.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22. Рекомендуемая нормативная численность работников Службы представлена в виде таблиц, выражающих зависимость нормативов от одного или нескольких наиболее существенных для каждой из функций факторов (далее - нормофакторов), которые оказывают основное влияние на трудоемкость выполняемых работ.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 случаях, когда рекомендуемая нормативная численность зависит от двух нормофакторов, она определяется по таблице на пересечении строки и столбца соответствующих числовым значениям нормофакторов.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23. Полученная рекомендуемая нормативная численность по </w:t>
      </w:r>
      <w:hyperlink w:anchor="P132">
        <w:r>
          <w:rPr>
            <w:color w:val="0000FF"/>
          </w:rPr>
          <w:t>таблицам 1</w:t>
        </w:r>
      </w:hyperlink>
      <w:r>
        <w:t xml:space="preserve"> - </w:t>
      </w:r>
      <w:hyperlink w:anchor="P905">
        <w:r>
          <w:rPr>
            <w:color w:val="0000FF"/>
          </w:rPr>
          <w:t>5</w:t>
        </w:r>
      </w:hyperlink>
      <w:r>
        <w:t xml:space="preserve"> и </w:t>
      </w:r>
      <w:hyperlink w:anchor="P753">
        <w:r>
          <w:rPr>
            <w:color w:val="0000FF"/>
          </w:rPr>
          <w:t>пункту 30.6</w:t>
        </w:r>
      </w:hyperlink>
      <w:r>
        <w:t xml:space="preserve"> Рекомендаций суммируется и в соответствии с методикой расчета нормативной численности работников службы охраны труда, представленной в </w:t>
      </w:r>
      <w:hyperlink w:anchor="P993">
        <w:r>
          <w:rPr>
            <w:color w:val="0000FF"/>
          </w:rPr>
          <w:t>разделе 5</w:t>
        </w:r>
      </w:hyperlink>
      <w:r>
        <w:t xml:space="preserve"> Рекомендаций, рассчитывается итоговая рекомендуемая нормативная численность работников Службы.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24. В </w:t>
      </w:r>
      <w:hyperlink w:anchor="P1137">
        <w:r>
          <w:rPr>
            <w:color w:val="0000FF"/>
          </w:rPr>
          <w:t>приложении N 1</w:t>
        </w:r>
      </w:hyperlink>
      <w:r>
        <w:t xml:space="preserve"> к Рекомендациям приведен пример расчета рекомендуемой нормативной численности работников службы охраны труда у работодателя.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25. Методика расчета нормативной численности работников Службы рекомендуется для самостоятельного расчета работодателем рекомендуемой нормативной численности работников службы охраны труда. Расчет численности работников Службы рекомендуется проводить с учетом сложившихся организационно-технических условий у работодателя на основании данных из </w:t>
      </w:r>
      <w:hyperlink w:anchor="P132">
        <w:r>
          <w:rPr>
            <w:color w:val="0000FF"/>
          </w:rPr>
          <w:t>таблиц 1</w:t>
        </w:r>
      </w:hyperlink>
      <w:r>
        <w:t xml:space="preserve"> - </w:t>
      </w:r>
      <w:hyperlink w:anchor="P905">
        <w:r>
          <w:rPr>
            <w:color w:val="0000FF"/>
          </w:rPr>
          <w:t>5</w:t>
        </w:r>
      </w:hyperlink>
      <w:r>
        <w:t xml:space="preserve"> и параметров, заложенных в расчет нормативной численности, представленных в </w:t>
      </w:r>
      <w:hyperlink w:anchor="P84">
        <w:r>
          <w:rPr>
            <w:color w:val="0000FF"/>
          </w:rPr>
          <w:t>разделах 4</w:t>
        </w:r>
      </w:hyperlink>
      <w:r>
        <w:t xml:space="preserve"> и </w:t>
      </w:r>
      <w:hyperlink w:anchor="P993">
        <w:r>
          <w:rPr>
            <w:color w:val="0000FF"/>
          </w:rPr>
          <w:t>5</w:t>
        </w:r>
      </w:hyperlink>
      <w:r>
        <w:t xml:space="preserve"> Рекомендаций.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26. В случае значительного удаления отдельных не являющихся самостоятельными производственных подразделений, обособленных подразделений (в том числе филиалов) друг от друга у одного работодателя, к рассчитанной по рекомендуемым нормативам численности рекомендуется применять коэффициенты, учитывающие связанные с этим особенности организации производства и обеспечения охраны труда, исходя из следующего: при удалении производственных подразделений у работодателя в друг от друга на расстояние от 0,5 км до 1,5 км, к рассчитанной по нормативам численности рекомендуется устанавливать коэффициент 1,2, а на </w:t>
      </w:r>
      <w:r>
        <w:lastRenderedPageBreak/>
        <w:t>расстоянии от 1,5 км до 30 км - коэффициент 1,4; на расстоянии от 30 км до 50 км - коэффициент 1,6; более 50 км - коэффициент 2.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27. Все значения для расчета нормативной численности рекомендуется брать в среднем за предыдущий год, предшествующий расчету и утверждению рекомендуемой нормативной численности, кроме положений, приведенных в </w:t>
      </w:r>
      <w:hyperlink w:anchor="P343">
        <w:r>
          <w:rPr>
            <w:color w:val="0000FF"/>
          </w:rPr>
          <w:t>пунктах 30.4</w:t>
        </w:r>
      </w:hyperlink>
      <w:r>
        <w:t xml:space="preserve"> и </w:t>
      </w:r>
      <w:hyperlink w:anchor="P753">
        <w:r>
          <w:rPr>
            <w:color w:val="0000FF"/>
          </w:rPr>
          <w:t>30.6</w:t>
        </w:r>
      </w:hyperlink>
      <w:r>
        <w:t>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28. В обособленных самостоятельных производственных структурах (филиалах) работодателя численностью свыше 400 человек, численность специалистов Службы рекомендуется рассчитывать отдельно для каждой обособленной единицы производственной структуры. К обособленным производственным структурам относятся предприятия, филиалы, представительства, цеха, транспортные (логистические), обслуживающие и жилищно-коммунальные подразделения, входящие в структуру работодателя, расположенные на разных производственных площадках и имеющие законченный производственный цикл.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29. Разработка, пересмотр и утверждение нормативов штатной численности работников службы охраны труда осуществляется работодателем с учетом мнения выборного органа первичной профсоюзной организации или иного представительного органа работников (при наличии).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30. Далее приведены основные должностные обязанности работников Службы, которые рекомендуется учитывать работодателем при определении численности работников службы охраны труда.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В случае, если на работников Службы возлагаются (возложены) работодателем дополнительные трудовые функции, не входящие в трудовые функции, определенные настоящими Рекомендациями,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в соответствии с </w:t>
      </w:r>
      <w:hyperlink w:anchor="P1011">
        <w:r>
          <w:rPr>
            <w:color w:val="0000FF"/>
          </w:rPr>
          <w:t>пунктом 35</w:t>
        </w:r>
      </w:hyperlink>
      <w:r>
        <w:t xml:space="preserve"> Рекомендаций, увеличивается на единицу.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2" w:name="P99"/>
      <w:bookmarkEnd w:id="2"/>
      <w:r>
        <w:t>30.1. Обеспечение функционирования системы управления охраной труда, проведение консультаций и координация по вопросам охраны труда, планирование мероприятий по охране труда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а) разработка совместно с работодателем (его уполномоченным представителем) и руководителями его структурных подразделений политики, целей и задач по охране труда, документированных процедур для функционирования СУОТ, согласование и актуализация проектов локальных нормативных актов, содержащих требования по обеспечению безопасных условий и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разработка совместно с руководителями структурных подразделений работодателя планов профилактических мероприятий по охране труда и управлению профессиональными рисками (полугодие, квартал, месяц), план-графиков их реализации и определение ответственных исполнителей;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разработка совместно с руководителями структурных подразделений и другими службами работодателя планов профилактических мероприятий по улучшению условий труда и приведению их в соответствие с государственными нормативными требованиями охраны труда, в том числе по результатам проведения специальной оценки условий труда производственного контроля условий труда, выявления опасностей и управления профессиональными рисками на рабочих местах;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координация, консультации и методологическая помощь руководителям структурных подразделений работодателя при разработке и реализации профилактических мероприятий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lastRenderedPageBreak/>
        <w:t>д) проведение совместно с соответствующими службами работодателя и с участием уполномоченных (доверенных) лиц по охране труда профессиональных союзов или трудового коллектива проверок, обследований (или участие в проверках, обследованиях) технического состояния зданий и сооружений; оборудования, машин, механизмов и инструментов на соответствие их государственным нормативным требованиям охраны труда; эффективности работы систем и устройств, оказывающих влияние на условия труда; санитарно-гигиенического состояния бытовых помещений; применения средств коллективной и индивидуальной защиты работников и т.п.;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контроль исполнения требований по охране труда и реализации ежегодного плана мероприятий по охране труда в закрепленных структурных подразделениях согласно плану-графику проверок;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организация, координация и сопровождение мероприятий по предупреждению несчастных случаев на производстве и профессиональных заболеваний у работодателя и в его структурных подразделениях, разработанных на основании результатов расследований несчастных случаев на производстве, инцидентов и аварий, выявления обстоятельств и причин, приведших к возникновению микроповреждений (микротравм) работников;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з) анализ и обобщение предложений по расходованию средств на мероприятия по улучшению условий и охраны труда с указанием сроков их исполнения, осуществление контроля за целевым и рациональным расходованием в структурных подразделениях работодателя средств, выделенных на реализацию мероприятий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составление совместно с руководителями структурных подразделений работодателя списков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 и (или) психиатрические освидетельствования;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к) составление совместно с руководителями структурных подразделений работодателя списков профессий и должностей, в соответствии с которыми работникам предоставляются гарантии и компенсации за работу во вредных и (или) опасных условиях труда на основании действующего законодательства;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л) работа в комитете (комиссии) по охране труда, работа с уполномоченными по охране труда или иными представителями работников по вопросам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м) работа в составе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 агрегатов, станков, машин и другого оборудования в части соблюдения требований нормативных правовых актов по охране труда (при условии, что данный состав работ закреплен в функциональных обязанностях работника службы охраны труда);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н) согласование разрабатываемой в организации проектной документации в части соблюдения в ней государственных нормативных требований охраны труда (при условии, что данный состав работ закреплен в функциональных обязанностях работника службы охраны труда);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о) оценка результативности реализации мероприятий по охране труда на основе полученных данных по результатам контроля (аудита) эффективности системы управления охраной труда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п) обеспечение проведения предварительного анализа состояния системы управления охраны труда у работодателя совместно с руководителями структурных подразделений, уполномоченными по охране труда или иными представителями работников.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3" w:name="P117"/>
      <w:bookmarkEnd w:id="3"/>
      <w:r>
        <w:t xml:space="preserve">30.2. Составление отчетности по установленным формам, ведение документированной </w:t>
      </w:r>
      <w:r>
        <w:lastRenderedPageBreak/>
        <w:t>информации по охране труда у работодателя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а) участие в составлении всех видов отчетности по охране труда по установленным формам, включая установленные Росстатом, и в соответствующие сроки с учетом требований нормативных правовых актов и локальных нормативных актов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взаимодействие с представителями органов государственного надзора (контроля) и иных заинтересованных сторон, подготовка ответов по официальным запросам, ведение деловой переписки;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разработка совместно с руководителями структурных подразделений и другими службами работодателя локальных нормативных актов по порядку обеспечения и применения средств индивидуальной и коллективной защиты;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ведение деловой переписки и подготовка профильных ответов по внутренним запросам со стороны работников и руководства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ведение базы данных (реестра) документов организации (структурного подразделения) по системе управления охраны труда как в бумажной форме, так и в электронном виде;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ведение реестра договоров по оказанию услуг по охране труда, заключенных работодателем (если функция возложена на Службу);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ведение регулярного мониторинга законодательных изменений по охране труда, формирование реестра нормативно-правовых актов по охране труда и здоровья, применимых к деятельности работодателя, информирование работодателя об изменениях законодательства и нормативных правовых актов, содержащих требования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з) участие в подготовке документов для назначения выплат по страхованию в связи с профессиональными заболеваниями;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рассмотрение обращений работников, касающихся вопросов условий и охраны труда, подготовка предложений работодателю (его уполномоченному представителю) или руководству его структурных подразделений работодателя по устранению выявленных недостатков.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Рекомендуемая нормативная численность по </w:t>
      </w:r>
      <w:hyperlink w:anchor="P99">
        <w:r>
          <w:rPr>
            <w:color w:val="0000FF"/>
          </w:rPr>
          <w:t>функциям 30.1</w:t>
        </w:r>
      </w:hyperlink>
      <w:r>
        <w:t xml:space="preserve"> и </w:t>
      </w:r>
      <w:hyperlink w:anchor="P117">
        <w:r>
          <w:rPr>
            <w:color w:val="0000FF"/>
          </w:rPr>
          <w:t>30.2</w:t>
        </w:r>
      </w:hyperlink>
      <w:r>
        <w:t xml:space="preserve"> представлена в таблице 1.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</w:pPr>
      <w:r>
        <w:t>Таблица 1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bookmarkStart w:id="4" w:name="P132"/>
      <w:bookmarkEnd w:id="4"/>
      <w:r>
        <w:t>Рекомендуемая нормативная численность работников</w:t>
      </w:r>
    </w:p>
    <w:p w:rsidR="00EB321B" w:rsidRDefault="00EB321B">
      <w:pPr>
        <w:pStyle w:val="ConsPlusNormal"/>
        <w:jc w:val="center"/>
      </w:pPr>
      <w:r>
        <w:t>по обеспечению функционирования системы управления</w:t>
      </w:r>
    </w:p>
    <w:p w:rsidR="00EB321B" w:rsidRDefault="00EB321B">
      <w:pPr>
        <w:pStyle w:val="ConsPlusNormal"/>
        <w:jc w:val="center"/>
      </w:pPr>
      <w:r>
        <w:t>охраной труда, консультациям и координации по вопросам</w:t>
      </w:r>
    </w:p>
    <w:p w:rsidR="00EB321B" w:rsidRDefault="00EB321B">
      <w:pPr>
        <w:pStyle w:val="ConsPlusNormal"/>
        <w:jc w:val="center"/>
      </w:pPr>
      <w:r>
        <w:t>охраны труда, планированию мероприятий по охране труда,</w:t>
      </w:r>
    </w:p>
    <w:p w:rsidR="00EB321B" w:rsidRDefault="00EB321B">
      <w:pPr>
        <w:pStyle w:val="ConsPlusNormal"/>
        <w:jc w:val="center"/>
      </w:pPr>
      <w:r>
        <w:t>а также составлению отчетности по установленным формам,</w:t>
      </w:r>
    </w:p>
    <w:p w:rsidR="00EB321B" w:rsidRDefault="00EB321B">
      <w:pPr>
        <w:pStyle w:val="ConsPlusNormal"/>
        <w:jc w:val="center"/>
      </w:pPr>
      <w:r>
        <w:t>ведению документированной информации по охране</w:t>
      </w:r>
    </w:p>
    <w:p w:rsidR="00EB321B" w:rsidRDefault="00EB321B">
      <w:pPr>
        <w:pStyle w:val="ConsPlusNormal"/>
        <w:jc w:val="center"/>
      </w:pPr>
      <w:r>
        <w:t>труда у работодателя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098"/>
        <w:gridCol w:w="1266"/>
        <w:gridCol w:w="1266"/>
        <w:gridCol w:w="1266"/>
        <w:gridCol w:w="1266"/>
        <w:gridCol w:w="1270"/>
      </w:tblGrid>
      <w:tr w:rsidR="00EB321B">
        <w:tc>
          <w:tcPr>
            <w:tcW w:w="559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334" w:type="dxa"/>
            <w:gridSpan w:val="5"/>
          </w:tcPr>
          <w:p w:rsidR="00EB321B" w:rsidRDefault="00EB321B">
            <w:pPr>
              <w:pStyle w:val="ConsPlusNormal"/>
              <w:jc w:val="center"/>
            </w:pPr>
            <w:r>
              <w:t xml:space="preserve">Количество самостоятельных производственных структурных подразделений </w:t>
            </w:r>
            <w:hyperlink w:anchor="P221">
              <w:r>
                <w:rPr>
                  <w:color w:val="0000FF"/>
                </w:rPr>
                <w:t>&lt;1&gt;</w:t>
              </w:r>
            </w:hyperlink>
            <w:r>
              <w:t xml:space="preserve"> у работодателя</w:t>
            </w:r>
          </w:p>
        </w:tc>
      </w:tr>
      <w:tr w:rsidR="00EB321B">
        <w:tc>
          <w:tcPr>
            <w:tcW w:w="559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2098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6334" w:type="dxa"/>
            <w:gridSpan w:val="5"/>
          </w:tcPr>
          <w:p w:rsidR="00EB321B" w:rsidRDefault="00EB321B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EB321B">
        <w:tc>
          <w:tcPr>
            <w:tcW w:w="559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2098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21 - 50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51 - 125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1,12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1,37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1,82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2,83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3,46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4,49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EB321B" w:rsidRDefault="00EB321B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266" w:type="dxa"/>
          </w:tcPr>
          <w:p w:rsidR="00EB321B" w:rsidRDefault="00EB321B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270" w:type="dxa"/>
          </w:tcPr>
          <w:p w:rsidR="00EB321B" w:rsidRDefault="00EB321B">
            <w:pPr>
              <w:pStyle w:val="ConsPlusNormal"/>
              <w:jc w:val="center"/>
            </w:pPr>
            <w:r>
              <w:t>4,64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5" w:name="P221"/>
      <w:bookmarkEnd w:id="5"/>
      <w:r>
        <w:t>&lt;1&gt;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6" w:name="P223"/>
      <w:bookmarkEnd w:id="6"/>
      <w:r>
        <w:t>30.3. Контроль за соблюдением законодательных и иных нормативных правовых актов по охране труда у работодателя и в его структурных подразделениях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а) осуществление регулярного (планового) контроля за соблюдением законодательных и иных нормативных правовых актов по охране труда Российской Федерации и соответствующего субъекта Российской Федерации, межотраслевых (отраслевых) соглашений, коллективного договора, локальных нормативных актов у работодателя и в его структурных подразделениях посредством: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беспрепятственного посещения в любое время суток структурных подразделений работодателя и осмотра производственных, служебных и бытовых помещений, находящиеся в ведении работодателя, ознакомления с документами по вопросам охраны труда, необходимыми для осуществления своих полномочий;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предъявления руководителям структурных подразделений, другим должностным лицам работодателя обязательных для исполнения предписаний об устранении выявленных при проверках нарушений требований охраны труда согласно приведенной в </w:t>
      </w:r>
      <w:hyperlink w:anchor="P1196">
        <w:r>
          <w:rPr>
            <w:color w:val="0000FF"/>
          </w:rPr>
          <w:t>приложении N 2</w:t>
        </w:r>
      </w:hyperlink>
      <w:r>
        <w:t xml:space="preserve"> к Рекомендациям рекомендуемой форме предписания, а также контроля за выполнением выданных предписаний;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привлечения по согласованию с работодателем (его уполномоченным представителем) и руководителями его структурных подразделений занятых в этих подразделениях специалистов к проведению проверок состояния условий и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запроса и получения от руководителей структурных подразделений работодателя необходимых сведений, информации, документов для осуществления полномочий;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запроса и получения письменных объяснений от лиц, допустивших нарушения законодательства об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lastRenderedPageBreak/>
        <w:t>б) осуществление контроля за наличием в структурных подразделениях работодателя инструкций по охране труда для работников согласно перечню профессий, должностей и видов работ, на которые должны быть разработаны инструкции по охране труда, а также своевременным их пересмотром;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осуществление контроля за своевременным проведением обучения по охране труда, проверки знаний требований охраны труда и всех видов инструктажей по охране труда,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осуществление контроля за своевременностью, полнотой выдачи работникам средств индивидуальной защиты и правильностью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защиты, за организацией хранения, выдачи, стирки, химической чистки, сушки, обеспыливания, обезжиривания и ремонта специальной одежды, специальной обуви и других средств индивидуальной защиты в соответствии с установленными требованиями, в том числе, посредством 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использующих выданные в установленном порядке средства индивидуальной защиты;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осуществление контроля за использованием труда женщин и лиц моложе 18 лет в соответствии с законодательными требованиями;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осуществление контроля за доведением до сведения работников вводимых в действие новых государственных нормативных требований охраны труда, в том числе в локальных нормативных актах;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участие в переработке локальных нормативных актов по вопросам охраны труда в случае вступления в силу новых или внесения изменений в действующие законодательные и иные нормативные правовые акты, содержащие нормы трудового права;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з) принятие мер по устранению нарушений требований охраны труда, в том числе по выданным предписаниям органов государственного надзора (контроля) и внутренним предписаниям Службы, а также обращениям работников, в том числе, посредством: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приостановления работы производств, участков, машин, станков, оборудования и других средств производства в случаях, создающих угрозу жизни или здоровью работников до устранения выявленных нарушений;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направления работодателю (его представителю, наделенному соответствующими полномочиями в установленном законом порядке) требований об отстранении от работы (недопущения к работе) лиц, не имеющих допуска к выполнению работ в соответствии с требованиями нормативных правовых актов, не прошедших обязательные медицинские осмотры, обязательные психиатрические освидетельствования, а также при наличии медицинских противопоказаний к выполнению порученных им работ, а также нарушающих требования законодательства об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направления работодателю (его уполномоченному представителю) предложений о привлечении к ответственности должностных лиц, допускающих нарушение требований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направления работодателю (его уполномоченному представителю) предложений о поощрении отдельных работников за активную работу по улучшению условий и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lastRenderedPageBreak/>
        <w:t>и) анализ и оценка документов, связанных с приемкой и вводом в эксплуатацию (консервацией) производственных объектов, в части их соответствия государственным нормативным требованиям охраны труда.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Рекомендуемая нормативная численность по </w:t>
      </w:r>
      <w:hyperlink w:anchor="P223">
        <w:r>
          <w:rPr>
            <w:color w:val="0000FF"/>
          </w:rPr>
          <w:t>функции 30.3</w:t>
        </w:r>
      </w:hyperlink>
      <w:r>
        <w:t xml:space="preserve"> представлена в таблице 2.</w:t>
      </w:r>
    </w:p>
    <w:p w:rsidR="00EB321B" w:rsidRDefault="00EB321B">
      <w:pPr>
        <w:pStyle w:val="ConsPlusNormal"/>
        <w:ind w:firstLine="540"/>
        <w:jc w:val="both"/>
      </w:pPr>
    </w:p>
    <w:p w:rsidR="00EB321B" w:rsidRDefault="00EB321B">
      <w:pPr>
        <w:pStyle w:val="ConsPlusNormal"/>
        <w:jc w:val="right"/>
      </w:pPr>
      <w:r>
        <w:t>Таблица 2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bookmarkStart w:id="7" w:name="P247"/>
      <w:bookmarkEnd w:id="7"/>
      <w:r>
        <w:t>Рекомендуемая нормативная численность работников</w:t>
      </w:r>
    </w:p>
    <w:p w:rsidR="00EB321B" w:rsidRDefault="00EB321B">
      <w:pPr>
        <w:pStyle w:val="ConsPlusNormal"/>
        <w:jc w:val="center"/>
      </w:pPr>
      <w:r>
        <w:t>по контролю за соблюдением законодательных и иных</w:t>
      </w:r>
    </w:p>
    <w:p w:rsidR="00EB321B" w:rsidRDefault="00EB321B">
      <w:pPr>
        <w:pStyle w:val="ConsPlusNormal"/>
        <w:jc w:val="center"/>
      </w:pPr>
      <w:r>
        <w:t>нормативных правовых актов по охране труда</w:t>
      </w:r>
    </w:p>
    <w:p w:rsidR="00EB321B" w:rsidRDefault="00EB321B">
      <w:pPr>
        <w:pStyle w:val="ConsPlusNormal"/>
        <w:jc w:val="center"/>
      </w:pPr>
      <w:r>
        <w:t>у работодателя и в его структурных подразделениях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31"/>
        <w:gridCol w:w="1062"/>
        <w:gridCol w:w="1062"/>
        <w:gridCol w:w="1061"/>
        <w:gridCol w:w="1062"/>
        <w:gridCol w:w="1062"/>
        <w:gridCol w:w="1065"/>
      </w:tblGrid>
      <w:tr w:rsidR="00EB321B">
        <w:tc>
          <w:tcPr>
            <w:tcW w:w="624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31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374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Численность работников, занятых на работах, связанных с вредными и (или) опасными условиями труда</w:t>
            </w:r>
          </w:p>
        </w:tc>
      </w:tr>
      <w:tr w:rsidR="00EB321B">
        <w:tc>
          <w:tcPr>
            <w:tcW w:w="624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2031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101 - 350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351 - 500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501 - 1000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1001 - 3500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  <w:jc w:val="center"/>
            </w:pPr>
            <w:r>
              <w:t>3501 и свыше</w:t>
            </w:r>
          </w:p>
        </w:tc>
      </w:tr>
      <w:tr w:rsidR="00EB321B">
        <w:tc>
          <w:tcPr>
            <w:tcW w:w="624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2031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6374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5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5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5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5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0,28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  <w:jc w:val="center"/>
            </w:pPr>
            <w:r>
              <w:t>0,70</w:t>
            </w: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  <w:jc w:val="center"/>
            </w:pPr>
            <w:r>
              <w:t>1,23</w:t>
            </w:r>
          </w:p>
        </w:tc>
      </w:tr>
      <w:tr w:rsidR="00EB321B">
        <w:tc>
          <w:tcPr>
            <w:tcW w:w="624" w:type="dxa"/>
          </w:tcPr>
          <w:p w:rsidR="00EB321B" w:rsidRDefault="00EB32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31" w:type="dxa"/>
          </w:tcPr>
          <w:p w:rsidR="00EB321B" w:rsidRDefault="00EB321B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061" w:type="dxa"/>
          </w:tcPr>
          <w:p w:rsidR="00EB321B" w:rsidRDefault="00EB321B">
            <w:pPr>
              <w:pStyle w:val="ConsPlusNormal"/>
              <w:jc w:val="center"/>
            </w:pPr>
            <w:r>
              <w:t>0,94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1,01</w:t>
            </w:r>
          </w:p>
        </w:tc>
        <w:tc>
          <w:tcPr>
            <w:tcW w:w="1062" w:type="dxa"/>
          </w:tcPr>
          <w:p w:rsidR="00EB321B" w:rsidRDefault="00EB321B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065" w:type="dxa"/>
          </w:tcPr>
          <w:p w:rsidR="00EB321B" w:rsidRDefault="00EB321B">
            <w:pPr>
              <w:pStyle w:val="ConsPlusNormal"/>
              <w:jc w:val="center"/>
            </w:pPr>
            <w:r>
              <w:t>1,26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8" w:name="P343"/>
      <w:bookmarkEnd w:id="8"/>
      <w:r>
        <w:t>30.4. Участие в проведении специальной оценки условий труда, производственного контроля условий труда, выявлении опасностей и управлении профессиональными рисками на рабочих местах &lt;2&gt;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&lt;2&gt; Нормы времени (трудозатраты) при расчете нормативов численности специалистов (службы) по охране труда для данного пункта должны учитывать данные по результатам специальной оценки условий труда (количеству рабочих мест с вредными условиями труда), а также данные по требующим мер реагирования результатам оценки профессиональных рисков за предшествующие 5 (пять) лет.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а) организационное обеспечение работ по проведению специальной оценки условий труда, </w:t>
      </w:r>
      <w:r>
        <w:lastRenderedPageBreak/>
        <w:t>производственного контроля условий труда, осуществление контроля за их проведением;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формирование и ведение локальной нормативной документации работодателя, необходимой для проведения специальной оценки условий труда, производственного контроля условий труда. Подготовка соответствующих разъяснений в процессе проведения специальной оценки условий труда и производственного контроля условий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участие в составлении перечня рабочих мест, на которых будет проводиться специальная оценка условий труда (производственный контроль условий труда) у работодателя, с учетом особенностей их организации, наименований профессий (должностей) и квалификации занятых на них работников, особенностей выполнения работ (подвижные, сезонные, периодического использования и другие), категорий работ по энергозатратам, а также с учетом возможности отнесения отдельных рабочих мест к аналогичным в соответствии с требованиями законодательства о специальной оценке условий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участие в работе комиссии по проведению специальной оценки условий труда у работодателя, контроль за проведением специальной оценки условий труда и оформлением ее результатов, контроль за проведением производственного контроля условий труда и оформлением его результатов;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организация ознакомления работников с результатами проведения специальной оценки условий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разработка предложений в план мероприятий по улучшению условий труда с учетом результатов проведения специальной оценки условий труда, производственного контроля условий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организационное обеспечение работ по выявлению опасностей и управлению профессиональными рисками;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з) формирование и ведение необходимой локальной нормативной документации работодателя, необходимой для выявления опасностей и управления профессиональными рисками, с учетом требований действующей у работодателя системы управления охраной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сбор и анализ данных по выявленным опасностям, процедурам управления, управлению профессиональными рисками на рабочих местах и структурных подразделениях работодателя, в том числе с учетом результатов проведения специальной оценки условий труда (производственного контроля условий труда) и действующей у работодателя системы управления охраной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к) участие в разработке рекомендаций и предложений по реализации профилактических мероприятий по результатам, проведенной работы по выявлению опасностей и управлению профессиональными рисками.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9" w:name="P359"/>
      <w:bookmarkEnd w:id="9"/>
      <w:r>
        <w:t>30.5. Обеспечение и координация проведения оперативного контроля за состоянием охраны труда у работодателя и в его структурных подразделениях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а) оперативный контроль за функционированием системы управления охраной труда в структурных подразделениях и в целом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б) оперативный контроль за организацией содержания производственных и вспомогательных помещений, безопасной эксплуатацией оборудования, в том числе своевременным проведением соответствующими службами необходимых испытаний и технических освидетельствований оборудования, машин и механизмов, состоянием предохранительных приспособлений и защитных </w:t>
      </w:r>
      <w:r>
        <w:lastRenderedPageBreak/>
        <w:t>устройств, использования инструмента, приспособлений, инвентаря, транспортных средств, предохранительных и оградительных устройств и т.п. в структурных подразделениях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оперативный контроль за организацией рабочих мест в соответствии с государственными нормативными требованиями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оперативный контроль за выполнением в структурных подразделениях работодателя мер инструментального контроля за состоянием производственного оборудования и машин, зданий и сооружений;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оперативный контроль за организацией санитарно-гигиенического содержания помещений и рабочих мест, эффективностью работы аспирационных и вентиляционных систем, поддержанием питьевого и температурного режимов в структурных подразделениях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оперативный контроль за организацией обеспечения работников средствами индивидуальной защиты в соответствии с установленными нормами и требованиями, а также за правильностью применения работниками средств индивидуальной защиты;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оперативный контроль за своевременным предоставлением работникам в соответствии с установленными требованиями гарантий (компенсаций) за работу с вредными и (или) опасными условиями труда, а также бесплатной выдачей лечебно-профилактического питания, молока и других равноценных пищевых продуктов согласно установленным нормам;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з) оперативный контроль за выполнением мероприятий, предусмотренных программами, планами по улучшению условий и охраны труда, разделом коллективного договора по вопросам охраны труда, разделом отраслевого (межотраслевого) соглашения по охране труда, а также за принятием мер по устранению причин, вызвавших несчастный случай на производстве согласно информации из акта по </w:t>
      </w:r>
      <w:hyperlink r:id="rId12">
        <w:r>
          <w:rPr>
            <w:color w:val="0000FF"/>
          </w:rPr>
          <w:t>форме Н-1</w:t>
        </w:r>
      </w:hyperlink>
      <w:r>
        <w:t>, выполнением предписаний органов государственного надзора и контроля, других мероприятий по созданию безопасных условий труда, а также средств, выделенных на выполнение мероприятий по улучшению условий и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координация действий руководителей структурных подразделений работодателя при проведении периодического контроля за состоянием охраны труда, выполнением профилактических мероприятий;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к) консультация и методологическая помощь в организации работы уполномоченных по охране труда (при наличии) при выполнении общественного контроля за охраной труда в структурных подразделениях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л) анализ и оценка документов, связанных с приемкой и вводом в эксплуатацию, контролем производственных объектов, в части соответствия государственным нормативным требованиям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м) принятие мер по устранению выявленных нарушений требований охраны труда по результатам оперативного контроля, выданных предписаний.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Рекомендуемая нормативная численность по </w:t>
      </w:r>
      <w:hyperlink w:anchor="P343">
        <w:r>
          <w:rPr>
            <w:color w:val="0000FF"/>
          </w:rPr>
          <w:t>функциям 30.4</w:t>
        </w:r>
      </w:hyperlink>
      <w:r>
        <w:t xml:space="preserve"> и </w:t>
      </w:r>
      <w:hyperlink w:anchor="P359">
        <w:r>
          <w:rPr>
            <w:color w:val="0000FF"/>
          </w:rPr>
          <w:t>30.5</w:t>
        </w:r>
      </w:hyperlink>
      <w:r>
        <w:t xml:space="preserve"> представлена в таблице 3.</w:t>
      </w:r>
    </w:p>
    <w:p w:rsidR="00EB321B" w:rsidRDefault="00EB321B">
      <w:pPr>
        <w:pStyle w:val="ConsPlusNormal"/>
        <w:ind w:firstLine="540"/>
        <w:jc w:val="both"/>
      </w:pPr>
    </w:p>
    <w:p w:rsidR="00EB321B" w:rsidRDefault="00EB321B">
      <w:pPr>
        <w:pStyle w:val="ConsPlusNormal"/>
        <w:jc w:val="right"/>
      </w:pPr>
      <w:r>
        <w:t>Таблица 3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bookmarkStart w:id="10" w:name="P377"/>
      <w:bookmarkEnd w:id="10"/>
      <w:r>
        <w:t>Рекомендуемая нормативная численность работников</w:t>
      </w:r>
    </w:p>
    <w:p w:rsidR="00EB321B" w:rsidRDefault="00EB321B">
      <w:pPr>
        <w:pStyle w:val="ConsPlusNormal"/>
        <w:jc w:val="center"/>
      </w:pPr>
      <w:r>
        <w:t>по участию в проведении специальной оценки условий труда,</w:t>
      </w:r>
    </w:p>
    <w:p w:rsidR="00EB321B" w:rsidRDefault="00EB321B">
      <w:pPr>
        <w:pStyle w:val="ConsPlusNormal"/>
        <w:jc w:val="center"/>
      </w:pPr>
      <w:r>
        <w:t>выявлении опасностей и управлении профессиональными рисками</w:t>
      </w:r>
    </w:p>
    <w:p w:rsidR="00EB321B" w:rsidRDefault="00EB321B">
      <w:pPr>
        <w:pStyle w:val="ConsPlusNormal"/>
        <w:jc w:val="center"/>
      </w:pPr>
      <w:r>
        <w:t>на рабочих местах, обеспечении и координации проведения</w:t>
      </w:r>
    </w:p>
    <w:p w:rsidR="00EB321B" w:rsidRDefault="00EB321B">
      <w:pPr>
        <w:pStyle w:val="ConsPlusNormal"/>
        <w:jc w:val="center"/>
      </w:pPr>
      <w:r>
        <w:t>оперативного контроля за состоянием охраны труда</w:t>
      </w:r>
    </w:p>
    <w:p w:rsidR="00EB321B" w:rsidRDefault="00EB321B">
      <w:pPr>
        <w:pStyle w:val="ConsPlusNormal"/>
        <w:jc w:val="center"/>
      </w:pPr>
      <w:r>
        <w:lastRenderedPageBreak/>
        <w:t>у работодателя и в его структурных подразделениях &lt;3&gt;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&lt;3&gt; Под структурными подразделениями у работодателя следует понимать отделы, цехи, бюро, службы и другие структурные подразделения.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020"/>
        <w:gridCol w:w="1205"/>
        <w:gridCol w:w="1205"/>
        <w:gridCol w:w="1205"/>
        <w:gridCol w:w="964"/>
        <w:gridCol w:w="964"/>
      </w:tblGrid>
      <w:tr w:rsidR="00EB321B">
        <w:tc>
          <w:tcPr>
            <w:tcW w:w="567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563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Численность работников, занятых на работах, связанных с вредными и (или) опасными условиями труда</w:t>
            </w:r>
          </w:p>
        </w:tc>
      </w:tr>
      <w:tr w:rsidR="00EB321B">
        <w:tc>
          <w:tcPr>
            <w:tcW w:w="567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843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до 100</w:t>
            </w:r>
          </w:p>
        </w:tc>
        <w:tc>
          <w:tcPr>
            <w:tcW w:w="1205" w:type="dxa"/>
          </w:tcPr>
          <w:p w:rsidR="00EB321B" w:rsidRDefault="00EB321B">
            <w:pPr>
              <w:pStyle w:val="ConsPlusNormal"/>
              <w:jc w:val="center"/>
            </w:pPr>
            <w:r>
              <w:t>101 - 350</w:t>
            </w:r>
          </w:p>
        </w:tc>
        <w:tc>
          <w:tcPr>
            <w:tcW w:w="1205" w:type="dxa"/>
          </w:tcPr>
          <w:p w:rsidR="00EB321B" w:rsidRDefault="00EB321B">
            <w:pPr>
              <w:pStyle w:val="ConsPlusNormal"/>
              <w:jc w:val="center"/>
            </w:pPr>
            <w:r>
              <w:t>351 - 500</w:t>
            </w:r>
          </w:p>
        </w:tc>
        <w:tc>
          <w:tcPr>
            <w:tcW w:w="1205" w:type="dxa"/>
          </w:tcPr>
          <w:p w:rsidR="00EB321B" w:rsidRDefault="00EB321B">
            <w:pPr>
              <w:pStyle w:val="ConsPlusNormal"/>
              <w:jc w:val="center"/>
            </w:pPr>
            <w:r>
              <w:t>501 - 1000</w:t>
            </w:r>
          </w:p>
        </w:tc>
        <w:tc>
          <w:tcPr>
            <w:tcW w:w="964" w:type="dxa"/>
          </w:tcPr>
          <w:p w:rsidR="00EB321B" w:rsidRDefault="00EB321B">
            <w:pPr>
              <w:pStyle w:val="ConsPlusNormal"/>
              <w:jc w:val="center"/>
            </w:pPr>
            <w:r>
              <w:t>1001 - 3500</w:t>
            </w:r>
          </w:p>
        </w:tc>
        <w:tc>
          <w:tcPr>
            <w:tcW w:w="964" w:type="dxa"/>
          </w:tcPr>
          <w:p w:rsidR="00EB321B" w:rsidRDefault="00EB321B">
            <w:pPr>
              <w:pStyle w:val="ConsPlusNormal"/>
              <w:jc w:val="center"/>
            </w:pPr>
            <w:r>
              <w:t>3501 и свыше</w:t>
            </w:r>
          </w:p>
        </w:tc>
      </w:tr>
      <w:tr w:rsidR="00EB321B">
        <w:tc>
          <w:tcPr>
            <w:tcW w:w="567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843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6563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EB321B">
        <w:tc>
          <w:tcPr>
            <w:tcW w:w="567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843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6563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до 5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1,49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5001 и свыше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2,31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6 до 10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5001 - 7501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2,31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2,42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2,61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2,76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10001 и свыше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2,67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3,21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3,8</w:t>
            </w:r>
          </w:p>
        </w:tc>
      </w:tr>
      <w:tr w:rsidR="00EB321B">
        <w:tc>
          <w:tcPr>
            <w:tcW w:w="2410" w:type="dxa"/>
            <w:gridSpan w:val="2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11 до 20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2,78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2,37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3,06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3,29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2,48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3,88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4,5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21 до 50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до 750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1,46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2,21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3,24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3,6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4,07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4,68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2,85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3,75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4,13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4,73</w:t>
            </w:r>
          </w:p>
        </w:tc>
      </w:tr>
      <w:tr w:rsidR="00EB321B">
        <w:tc>
          <w:tcPr>
            <w:tcW w:w="2410" w:type="dxa"/>
            <w:gridSpan w:val="2"/>
            <w:vAlign w:val="bottom"/>
          </w:tcPr>
          <w:p w:rsidR="00EB321B" w:rsidRDefault="00EB321B">
            <w:pPr>
              <w:pStyle w:val="ConsPlusNormal"/>
            </w:pPr>
          </w:p>
        </w:tc>
        <w:tc>
          <w:tcPr>
            <w:tcW w:w="6563" w:type="dxa"/>
            <w:gridSpan w:val="6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при количестве самостоятельных производственных структурных подразделений у работодателя от 51 до 125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до 1000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1,11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1,34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1,37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2,34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3,62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2,07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2,31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3,87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2,55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3,02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3,57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4,71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3,83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4,71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5,52</w:t>
            </w:r>
          </w:p>
        </w:tc>
      </w:tr>
      <w:tr w:rsidR="00EB321B">
        <w:tc>
          <w:tcPr>
            <w:tcW w:w="567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4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20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3,23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205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964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5,7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11" w:name="P753"/>
      <w:bookmarkEnd w:id="11"/>
      <w:r>
        <w:lastRenderedPageBreak/>
        <w:t>30.6. Участие в расследовании и учете несчастных случаев, установлении обстоятельств и причин, приведших к возникновению микроповреждений (микротравм) работников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а) обеспечение соблюдения требований Трудового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 в части расследования несчастных случаев на производстве, учета и рассмотрения обстоятельств и причин, приведших к возникновению микроповреждений (микротравм) работников, </w:t>
      </w:r>
      <w:hyperlink r:id="rId14">
        <w:r>
          <w:rPr>
            <w:color w:val="0000FF"/>
          </w:rPr>
          <w:t>Положения</w:t>
        </w:r>
      </w:hyperlink>
      <w:r>
        <w:t xml:space="preserve"> об особенностях расследования несчастных случаев на производстве в отдельных отраслях и организациях;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координация предпринимаемых действий при наступлении несчастного случая на производстве - оказание первой помощи пострадавшему, содействие, при необходимости, доставки его в медицинскую организацию; принятии неотложных мер по предотвращению дальнейшего развития инцидента, аварийной ситуации, а также воздействия травмирующего фактора на других работников;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подготовка и отправка сообщения о происшедшем несчастном случае на производстве в соответствии с установленными законодательными требованиями и локальными нормативными актами;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работа в комиссии по расследованию несчастного случая; координация мероприятий, направленных на организацию эффективной работы комиссии - сбор данных с места происшествия, опрос свидетелей и пострадавших, запросы на экспертизы, оформление протоколов и т.п.;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участие в оформлении документов, необходимых для проведения расследования и учета несчастных случаев, микроповреждений (микротравм) на производстве и профессиональных заболеваний, а также для страхового обеспечения пострадавших на производстве, в том числе назначения выплат по страхованию в связи с несчастным случаем на производстве или профессиональным заболеванием;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выявление и анализ причин несчастных случаев на производстве и профессиональных заболеваний и обоснование необходимых мероприятий (мер) по предотвращению аналогичных происшествий;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участие и координация действий в определении по результатам расследования несчастного случая мер, направленных на устранение причин и предупреждение аналогичных несчастных случаев на производстве;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з) участие в составлении акта по </w:t>
      </w:r>
      <w:hyperlink r:id="rId15">
        <w:r>
          <w:rPr>
            <w:color w:val="0000FF"/>
          </w:rPr>
          <w:t>форме Н-1</w:t>
        </w:r>
      </w:hyperlink>
      <w:r>
        <w:t xml:space="preserve"> (форме 4) и в его направлении в соответствующие государственные органы и заинтересованным лицам с учетом установленных законодательных требований;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подготовка материалов по итогам расследования несчастного случая с указанием причин и мероприятий, направленных на исключение повторения данного события, с ознакомлением работников с указанными материалами в рамках мероприятий в области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к)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Норма времени на участие в работе комиссии по расследованию &lt;4&gt;: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&lt;4&gt; Норма времени (трудозатраты) на участие в работе комиссии по расследованию несчастного случая учитываются при расчете нормативов численности работников службы охраны </w:t>
      </w:r>
      <w:r>
        <w:lastRenderedPageBreak/>
        <w:t>труда с учетом статистических данных исходя из среднегодового количества несчастных случаев на производстве за предшествующие 5 (пять) лет.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- не являющегося тяжелым, групповым или со смертельным исходом несчастного случая на производстве, микроповреждений (микротравм) и профессиональных заболеваний - 24 часа;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- тяжелого несчастного случая на производстве - 120 часов;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- несчастного случая со смертельным исходом - 120 часов;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- группового несчастного случая на производстве - 120 часов.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Норма времени на установление обстоятельств и причин, приведших к возникновению микроповреждений (микротравм) работников, учет полученных микроповреждений (микротравм) работников - 6 часов.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Нормативную численность по данной </w:t>
      </w:r>
      <w:hyperlink w:anchor="P753">
        <w:r>
          <w:rPr>
            <w:color w:val="0000FF"/>
          </w:rPr>
          <w:t>функции 30.6</w:t>
        </w:r>
      </w:hyperlink>
      <w:r>
        <w:t xml:space="preserve"> рекомендуется определять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 службы охраны труда, определяемый ежегодно по производственному календарю, утверждаемому в соответствии с законами Российской Федерации, а также исходя из средневзвешенного фонда рабочего времени одного работника, составляющего 1972 часа в год.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12" w:name="P776"/>
      <w:bookmarkEnd w:id="12"/>
      <w:r>
        <w:t>30.7. Подготовка и организация проведения инструктажей, обучения и проверки знаний требований охраны труда у работодателя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а) составление (при участии руководителей структурных подразделений и соответствующих служб работодателя) перечней профессий и видов работ, на которые должны быть разработаны инструкции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выявление потребностей в обучении и планирование обучения работников по вопросам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координация разработки и согласование проектов инструкций по охране труда для работников, перечней профессий и должностей работников, освобожденных от первичного инструктажа на рабочем месте, программ первичного инструктажа на рабочем месте;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консультационная помощь руководителям структурных подразделений работодателя при разработке проектов инструкций по охране труда для работников, программ проведения обучения и инструктажей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участие в разработке компетенций по охране труда работников у работодателя и руководителей его структурных подразделений;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контроль качества оказания образовательных услуг, проведения тестирований со стороны организаций, оказывающих услуги по обучению по охране труда, на основании заключенных с работодателем договоров (при условии, что данный состав работ закреплен в функциональных обязанностях работника служб охраны труда);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разработка программы проведения вводного инструктажа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з) проведение вводного инструктажа по охране труда, контроль за своевременным и качественным проведением обучения, проверки знаний и организации всех видов инструктажей по охране труда, организация обучения безопасным методам и приемам выполнения работ и по </w:t>
      </w:r>
      <w:r>
        <w:lastRenderedPageBreak/>
        <w:t>оказанию первой помощи пострадавшим;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проведение консультаций по вопросам охраны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к) участие в работе комиссий работодателя по проверке знаний требований охраны труда у работников;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л) оказание методической помощи руководителям структурных подразделений работодателя при разработке и пересмотре инструкций по охране труда для работников;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м) изучение, внедрение и использование современных технических средств обучения (тренажеры, средства мультимедиа, электронные базы обучения).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Рекомендуемая нормативная численность по </w:t>
      </w:r>
      <w:hyperlink w:anchor="P776">
        <w:r>
          <w:rPr>
            <w:color w:val="0000FF"/>
          </w:rPr>
          <w:t>функции 30.7</w:t>
        </w:r>
      </w:hyperlink>
      <w:r>
        <w:t xml:space="preserve"> представлена в таблице 4.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</w:pPr>
      <w:r>
        <w:t>Таблица 4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bookmarkStart w:id="13" w:name="P794"/>
      <w:bookmarkEnd w:id="13"/>
      <w:r>
        <w:t>Рекомендуемая нормативная численность работников</w:t>
      </w:r>
    </w:p>
    <w:p w:rsidR="00EB321B" w:rsidRDefault="00EB321B">
      <w:pPr>
        <w:pStyle w:val="ConsPlusNormal"/>
        <w:jc w:val="center"/>
      </w:pPr>
      <w:r>
        <w:t>по подготовке и организации проведения инструктажей,</w:t>
      </w:r>
    </w:p>
    <w:p w:rsidR="00EB321B" w:rsidRDefault="00EB321B">
      <w:pPr>
        <w:pStyle w:val="ConsPlusNormal"/>
        <w:jc w:val="center"/>
      </w:pPr>
      <w:r>
        <w:t>обучения и проверки знаний требований охраны</w:t>
      </w:r>
    </w:p>
    <w:p w:rsidR="00EB321B" w:rsidRDefault="00EB321B">
      <w:pPr>
        <w:pStyle w:val="ConsPlusNormal"/>
        <w:jc w:val="center"/>
      </w:pPr>
      <w:r>
        <w:t>труда у работодателя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984"/>
        <w:gridCol w:w="1068"/>
        <w:gridCol w:w="1068"/>
        <w:gridCol w:w="1068"/>
        <w:gridCol w:w="1068"/>
        <w:gridCol w:w="1068"/>
        <w:gridCol w:w="1068"/>
      </w:tblGrid>
      <w:tr w:rsidR="00EB321B">
        <w:tc>
          <w:tcPr>
            <w:tcW w:w="559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408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Среднемесячная численность вновь принятых работников</w:t>
            </w:r>
          </w:p>
        </w:tc>
      </w:tr>
      <w:tr w:rsidR="00EB321B">
        <w:tc>
          <w:tcPr>
            <w:tcW w:w="559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984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6408" w:type="dxa"/>
            <w:gridSpan w:val="6"/>
          </w:tcPr>
          <w:p w:rsidR="00EB321B" w:rsidRDefault="00EB321B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EB321B">
        <w:tc>
          <w:tcPr>
            <w:tcW w:w="559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984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31 - 40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41 - 50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51 - 70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71 - 100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до 500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501 - 750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751 - 1000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0,64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0,70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1001 - 1500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0,59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0,91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1501 - 3000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1,08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1,17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3001 - 5000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1,24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1,32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1,72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5001 - 7500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1,60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1,68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2,08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2,21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7501 - 10000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2,12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2,56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2,76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10001 - 20000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3,98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4,43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4,78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  <w:jc w:val="center"/>
            </w:pPr>
            <w:r>
              <w:t>20001 и свыше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068" w:type="dxa"/>
          </w:tcPr>
          <w:p w:rsidR="00EB321B" w:rsidRDefault="00EB321B">
            <w:pPr>
              <w:pStyle w:val="ConsPlusNormal"/>
              <w:jc w:val="center"/>
            </w:pPr>
            <w:r>
              <w:t>5,30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bookmarkStart w:id="14" w:name="P890"/>
      <w:bookmarkEnd w:id="14"/>
      <w:r>
        <w:t>30.8. Участие в реализации мероприятий, направленных на улучшение условий труда у работодателя; организация информационных мероприятий по охране труда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Состав работ: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а) организация хранения документации (актов, </w:t>
      </w:r>
      <w:hyperlink r:id="rId16">
        <w:r>
          <w:rPr>
            <w:color w:val="0000FF"/>
          </w:rPr>
          <w:t>формы Н-1</w:t>
        </w:r>
      </w:hyperlink>
      <w:r>
        <w:t xml:space="preserve">, формы 4 и других документов по расследованию несчастных случаев на производстве и профессиональных заболеваний, по учету микроповреждений (микротравм), отчета о проведении специальной оценки условий труда, результатов производственного контроля условий труда, идентификации опасностей и оценки </w:t>
      </w:r>
      <w:r>
        <w:lastRenderedPageBreak/>
        <w:t>рисков травмирования) в соответствии со сроками, установленными законодательными и иными нормативными правовыми актами;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б) участие в подготовке, составлении и согласовании раздела "Охрана труда" коллективного договора, отраслевого (межотраслевого) соглашения;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в) определение основных направлений совершенствования условий труда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г) организация и обеспечение структурных подразделений работодателя печатными и электронными версиями локальных нормативных актов по охране труда (правила, инструкции, стандарты и т.п.), плакатами и другими наглядными пособиями по охране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д) организация обмена передовым опытом по охране труда с работниками обособленных структурных подразделений работодателя, либо с другими работодателями, расположенными в других субъектах Российской Федерации;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е) организация работы кабинета (уголков) по охране труда (при наличии);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ж) организация информационных мероприятий по охране труда с использованием аудио- и видеосредств, цифровых решений, корпоративных и региональных средств массовой информации, печатной продукции (листовки, буклеты, брошюры, плакаты) и т.д.;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з) организация и проведение лекций, бесед по охране труда, по безопасным методам работы, культуре безопасного труда и т.п.;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и) участие в профильных мероприятиях (конференции, семинары, круглые столы) по охране труда на уровне субъекта Российской Федерации и всероссийском уровне.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Рекомендуемая нормативная численность по </w:t>
      </w:r>
      <w:hyperlink w:anchor="P890">
        <w:r>
          <w:rPr>
            <w:color w:val="0000FF"/>
          </w:rPr>
          <w:t>функции 30.8</w:t>
        </w:r>
      </w:hyperlink>
      <w:r>
        <w:t xml:space="preserve"> представлена в таблице 5.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</w:pPr>
      <w:r>
        <w:t>Таблица 5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bookmarkStart w:id="15" w:name="P905"/>
      <w:bookmarkEnd w:id="15"/>
      <w:r>
        <w:t>Рекомендуемая нормативная численность работников по участию</w:t>
      </w:r>
    </w:p>
    <w:p w:rsidR="00EB321B" w:rsidRDefault="00EB321B">
      <w:pPr>
        <w:pStyle w:val="ConsPlusNormal"/>
        <w:jc w:val="center"/>
      </w:pPr>
      <w:r>
        <w:t>в реализации мероприятий, направленных на улучшение условий</w:t>
      </w:r>
    </w:p>
    <w:p w:rsidR="00EB321B" w:rsidRDefault="00EB321B">
      <w:pPr>
        <w:pStyle w:val="ConsPlusNormal"/>
        <w:jc w:val="center"/>
      </w:pPr>
      <w:r>
        <w:t>труда у работодателя, а также по организации информационных</w:t>
      </w:r>
    </w:p>
    <w:p w:rsidR="00EB321B" w:rsidRDefault="00EB321B">
      <w:pPr>
        <w:pStyle w:val="ConsPlusNormal"/>
        <w:jc w:val="center"/>
      </w:pPr>
      <w:r>
        <w:t>мероприятий по охране труда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984"/>
        <w:gridCol w:w="1020"/>
        <w:gridCol w:w="1348"/>
        <w:gridCol w:w="1347"/>
        <w:gridCol w:w="1348"/>
        <w:gridCol w:w="1348"/>
      </w:tblGrid>
      <w:tr w:rsidR="00EB321B">
        <w:tc>
          <w:tcPr>
            <w:tcW w:w="559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EB321B" w:rsidRDefault="00EB321B">
            <w:pPr>
              <w:pStyle w:val="ConsPlusNormal"/>
              <w:jc w:val="center"/>
            </w:pPr>
            <w:r>
              <w:t>Среднесписочная численность работников у работодателя</w:t>
            </w:r>
          </w:p>
        </w:tc>
        <w:tc>
          <w:tcPr>
            <w:tcW w:w="6411" w:type="dxa"/>
            <w:gridSpan w:val="5"/>
          </w:tcPr>
          <w:p w:rsidR="00EB321B" w:rsidRDefault="00EB321B">
            <w:pPr>
              <w:pStyle w:val="ConsPlusNormal"/>
              <w:jc w:val="center"/>
            </w:pPr>
            <w:r>
              <w:t xml:space="preserve">Количество самостоятельных производственных структурных подразделений </w:t>
            </w:r>
            <w:hyperlink w:anchor="P991">
              <w:r>
                <w:rPr>
                  <w:color w:val="0000FF"/>
                </w:rPr>
                <w:t>&lt;5&gt;</w:t>
              </w:r>
            </w:hyperlink>
            <w:r>
              <w:t xml:space="preserve"> у работодателя</w:t>
            </w:r>
          </w:p>
        </w:tc>
      </w:tr>
      <w:tr w:rsidR="00EB321B">
        <w:tc>
          <w:tcPr>
            <w:tcW w:w="559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984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6411" w:type="dxa"/>
            <w:gridSpan w:val="5"/>
          </w:tcPr>
          <w:p w:rsidR="00EB321B" w:rsidRDefault="00EB321B">
            <w:pPr>
              <w:pStyle w:val="ConsPlusNormal"/>
              <w:jc w:val="center"/>
            </w:pPr>
            <w:r>
              <w:t>Рекомендуемая нормативная численность, человек</w:t>
            </w:r>
          </w:p>
        </w:tc>
      </w:tr>
      <w:tr w:rsidR="00EB321B">
        <w:tc>
          <w:tcPr>
            <w:tcW w:w="559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984" w:type="dxa"/>
            <w:vMerge/>
          </w:tcPr>
          <w:p w:rsidR="00EB321B" w:rsidRDefault="00EB321B">
            <w:pPr>
              <w:pStyle w:val="ConsPlusNormal"/>
            </w:pP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до 5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6 - 10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11 - 20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21 - 50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51 - 125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до 500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501 - 750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0,38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0,52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751 - 1000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1001 - 1500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1,12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1501 - 3000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1,37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3001 - 5000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1,53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1,82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5001 - 7500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2,83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7501 - 10000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1,82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3,46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10001 - 20000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2,06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4,49</w:t>
            </w:r>
          </w:p>
        </w:tc>
      </w:tr>
      <w:tr w:rsidR="00EB321B">
        <w:tc>
          <w:tcPr>
            <w:tcW w:w="559" w:type="dxa"/>
          </w:tcPr>
          <w:p w:rsidR="00EB321B" w:rsidRDefault="00EB321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EB321B" w:rsidRDefault="00EB321B">
            <w:pPr>
              <w:pStyle w:val="ConsPlusNormal"/>
            </w:pPr>
            <w:r>
              <w:t>20001 и свыше</w:t>
            </w:r>
          </w:p>
        </w:tc>
        <w:tc>
          <w:tcPr>
            <w:tcW w:w="1020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8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347" w:type="dxa"/>
          </w:tcPr>
          <w:p w:rsidR="00EB321B" w:rsidRDefault="00EB321B">
            <w:pPr>
              <w:pStyle w:val="ConsPlusNormal"/>
              <w:jc w:val="center"/>
            </w:pPr>
            <w:r>
              <w:t>2,53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3,61</w:t>
            </w:r>
          </w:p>
        </w:tc>
        <w:tc>
          <w:tcPr>
            <w:tcW w:w="1348" w:type="dxa"/>
          </w:tcPr>
          <w:p w:rsidR="00EB321B" w:rsidRDefault="00EB321B">
            <w:pPr>
              <w:pStyle w:val="ConsPlusNormal"/>
              <w:jc w:val="center"/>
            </w:pPr>
            <w:r>
              <w:t>4,64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16" w:name="P991"/>
      <w:bookmarkEnd w:id="16"/>
      <w:r>
        <w:t>&lt;5&gt; Под структурными подразделениями у работодателя следует понимать бюро, службы, отделы, участки, цехи и другие структурные подразделения.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  <w:outlineLvl w:val="1"/>
      </w:pPr>
      <w:bookmarkStart w:id="17" w:name="P993"/>
      <w:bookmarkEnd w:id="17"/>
      <w:r>
        <w:t>V. Методика расчета численности работников службы</w:t>
      </w:r>
    </w:p>
    <w:p w:rsidR="00EB321B" w:rsidRDefault="00EB321B">
      <w:pPr>
        <w:pStyle w:val="ConsPlusTitle"/>
        <w:jc w:val="center"/>
      </w:pPr>
      <w:r>
        <w:t>охраны труда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31. Методика расчета численности работников Службы предназначена для самостоятельного расчета работодателями рекомендуемой нормативной численности работников с учетом вида деятельности и особенностей организации работы, организационной структуры работодателя и иных факторов, оказывающих влияние на эффективность системы управления охраной труда у работодателя.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32. Методика представляет собой инструкцию по расчету рекомендуемой нормативной численности работников Службы у работодателя. Нормативы численности основаны на статистическом анализе фактически сложившейся численности работников и ее зависимости от факторов, отражающих трудоемкость, а также организационные, экономические, технические и иные условия выполнения работ и функций.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33. На первом этапе собирается вся статистическая информация о штатной и фактической численности работников, организационных, технических и иных условиях, характеризующих факторы, влияющие на трудоемкость выполнения работ, а также устанавливается содержание работ по трудовым функциям, выполняемым работниками службы охраны труда, которые представлены в </w:t>
      </w:r>
      <w:hyperlink w:anchor="P84">
        <w:r>
          <w:rPr>
            <w:color w:val="0000FF"/>
          </w:rPr>
          <w:t>разделе 4</w:t>
        </w:r>
      </w:hyperlink>
      <w:r>
        <w:t xml:space="preserve"> Рекомендаций.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18" w:name="P999"/>
      <w:bookmarkEnd w:id="18"/>
      <w:r>
        <w:t>34. На втором этапе рассчитывается рекомендуемая нормативная численность по следующей формуле: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bookmarkStart w:id="19" w:name="P1001"/>
      <w:bookmarkEnd w:id="19"/>
      <w:r>
        <w:t>Ч</w:t>
      </w:r>
      <w:r>
        <w:rPr>
          <w:vertAlign w:val="subscript"/>
        </w:rPr>
        <w:t>сот</w:t>
      </w:r>
      <w:r>
        <w:t xml:space="preserve"> = Н</w:t>
      </w:r>
      <w:r>
        <w:rPr>
          <w:vertAlign w:val="subscript"/>
        </w:rPr>
        <w:t>уп</w:t>
      </w:r>
      <w:r>
        <w:t xml:space="preserve"> + (</w:t>
      </w:r>
      <w:r>
        <w:rPr>
          <w:noProof/>
          <w:position w:val="-2"/>
        </w:rPr>
        <w:drawing>
          <wp:inline distT="0" distB="0" distL="0" distR="0">
            <wp:extent cx="157480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  <w:r>
        <w:rPr>
          <w:vertAlign w:val="subscript"/>
        </w:rPr>
        <w:t>ч</w:t>
      </w:r>
      <w:r>
        <w:t xml:space="preserve"> + Н</w:t>
      </w:r>
      <w:r>
        <w:rPr>
          <w:vertAlign w:val="subscript"/>
        </w:rPr>
        <w:t>ком</w:t>
      </w:r>
      <w:r>
        <w:t>) x K</w:t>
      </w:r>
      <w:r>
        <w:rPr>
          <w:vertAlign w:val="subscript"/>
        </w:rPr>
        <w:t>риск</w:t>
      </w:r>
      <w:r>
        <w:t xml:space="preserve"> x K</w:t>
      </w:r>
      <w:r>
        <w:rPr>
          <w:vertAlign w:val="subscript"/>
        </w:rPr>
        <w:t>нев</w:t>
      </w:r>
      <w:r>
        <w:t xml:space="preserve"> x K</w:t>
      </w:r>
      <w:r>
        <w:rPr>
          <w:vertAlign w:val="subscript"/>
        </w:rPr>
        <w:t>уд</w:t>
      </w:r>
      <w:r>
        <w:t xml:space="preserve"> (1),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где: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сот</w:t>
      </w:r>
      <w:r>
        <w:t xml:space="preserve"> - численность сотрудников службы охраны труда у работодателя, чел;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уп</w:t>
      </w:r>
      <w:r>
        <w:t xml:space="preserve"> - норма управляемости, чел;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57480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  <w:r>
        <w:rPr>
          <w:vertAlign w:val="subscript"/>
        </w:rPr>
        <w:t>ч</w:t>
      </w:r>
      <w:r>
        <w:t xml:space="preserve"> - суммарная рекомендуемая нормативная численность работников службы охраны труда на выполнение всех трудовых функций, указанных в </w:t>
      </w:r>
      <w:hyperlink w:anchor="P99">
        <w:r>
          <w:rPr>
            <w:color w:val="0000FF"/>
          </w:rPr>
          <w:t>пунктах 30.1</w:t>
        </w:r>
      </w:hyperlink>
      <w:r>
        <w:t xml:space="preserve"> - </w:t>
      </w:r>
      <w:hyperlink w:anchor="P890">
        <w:r>
          <w:rPr>
            <w:color w:val="0000FF"/>
          </w:rPr>
          <w:t>30.8</w:t>
        </w:r>
      </w:hyperlink>
      <w:r>
        <w:t>, в том числе участие в работе комиссии по расследованию несчастных случаев, чел;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ком</w:t>
      </w:r>
      <w:r>
        <w:t xml:space="preserve"> - рекомендуемая нормативная численность работников службы охраны труда на нахождение в командировках, чел.;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риск</w:t>
      </w:r>
      <w:r>
        <w:t xml:space="preserve"> - коэффициент уровня риска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нев</w:t>
      </w:r>
      <w:r>
        <w:t xml:space="preserve"> - коэффициент невыходов, учитывающий планируемые невыходы работников во время </w:t>
      </w:r>
      <w:r>
        <w:lastRenderedPageBreak/>
        <w:t>отпуска, болезни и т.п.;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уд</w:t>
      </w:r>
      <w:r>
        <w:t xml:space="preserve"> - коэффициент удаленности.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20" w:name="P1011"/>
      <w:bookmarkEnd w:id="20"/>
      <w:r>
        <w:t>35. Сначала рассчитывается суммарная рекомендуемая нормативная численность работников службы охраны труда (</w:t>
      </w:r>
      <w:r>
        <w:rPr>
          <w:noProof/>
          <w:position w:val="-2"/>
        </w:rPr>
        <w:drawing>
          <wp:inline distT="0" distB="0" distL="0" distR="0">
            <wp:extent cx="157480" cy="167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Н) на выполнение всех трудовых функций согласно </w:t>
      </w:r>
      <w:hyperlink w:anchor="P84">
        <w:r>
          <w:rPr>
            <w:color w:val="0000FF"/>
          </w:rPr>
          <w:t>разделу 4</w:t>
        </w:r>
      </w:hyperlink>
      <w:r>
        <w:t xml:space="preserve"> настоящих Рекомендаций в соответствии с существующими критериями (нормофакторами), а именно: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среднесписочной численности работников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численности работников, занятых на работах с вредными условиями труда;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количества самостоятельных производственных структурных подразделений у работодателя;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среднемесячной численности вновь принятых работников.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Далее по </w:t>
      </w:r>
      <w:hyperlink w:anchor="P132">
        <w:r>
          <w:rPr>
            <w:color w:val="0000FF"/>
          </w:rPr>
          <w:t>таблицам 1</w:t>
        </w:r>
      </w:hyperlink>
      <w:r>
        <w:t xml:space="preserve"> - </w:t>
      </w:r>
      <w:hyperlink w:anchor="P905">
        <w:r>
          <w:rPr>
            <w:color w:val="0000FF"/>
          </w:rPr>
          <w:t>5 раздела 4</w:t>
        </w:r>
      </w:hyperlink>
      <w:r>
        <w:t xml:space="preserve"> определяется рекомендуемая нормативная численность по указанным в таблицах функциям и суммируется. По </w:t>
      </w:r>
      <w:hyperlink w:anchor="P753">
        <w:r>
          <w:rPr>
            <w:color w:val="0000FF"/>
          </w:rPr>
          <w:t>функции 30.6 раздела 4</w:t>
        </w:r>
      </w:hyperlink>
      <w:r>
        <w:t xml:space="preserve"> настоящих Рекомендаций рекомендуемая нормативная численность рассчитывается путем деления нормы времени на участие в работе комиссии по расследованию несчастных случаев (по видам случаев) на фактический фонд рабочего времени одного работника, равный 1972 часам.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В случае, если Службу или специалиста по охране труда возлагаются (возложены) работодателем дополнительные трудовые функции, не входящие в непосредственные трудовые обязанности, в том числе определенные профессиональным стандартом специалиста в области охраны труда или иным нормативным правовым актом, суммарная рекомендуемая нормативная численность Службы, рассчитанная по </w:t>
      </w:r>
      <w:hyperlink w:anchor="P132">
        <w:r>
          <w:rPr>
            <w:color w:val="0000FF"/>
          </w:rPr>
          <w:t>таблицам 1</w:t>
        </w:r>
      </w:hyperlink>
      <w:r>
        <w:t xml:space="preserve"> - </w:t>
      </w:r>
      <w:hyperlink w:anchor="P905">
        <w:r>
          <w:rPr>
            <w:color w:val="0000FF"/>
          </w:rPr>
          <w:t>5 раздела 4</w:t>
        </w:r>
      </w:hyperlink>
      <w:r>
        <w:t>, увеличивается на единицу.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Расчет нормативной численности по </w:t>
      </w:r>
      <w:hyperlink w:anchor="P753">
        <w:r>
          <w:rPr>
            <w:color w:val="0000FF"/>
          </w:rPr>
          <w:t>функции 30.6 раздела 4</w:t>
        </w:r>
      </w:hyperlink>
      <w:r>
        <w:t>, командировкам и дополнительным функциям производится по формуле: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r>
        <w:rPr>
          <w:noProof/>
          <w:position w:val="-28"/>
        </w:rPr>
        <w:drawing>
          <wp:inline distT="0" distB="0" distL="0" distR="0">
            <wp:extent cx="974725" cy="5029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где: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ком</w:t>
      </w:r>
      <w:r>
        <w:t xml:space="preserve"> - норматив численности, чел./час;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Тр - фактическая трудоемкость функции/действия, определяемая методом прямого нормирования (по командировкам рассчитывается как количество календарных дней нахождения специалистов по охране труда в командировках в среднем за предыдущий год, умноженное на 8 часов), чел. час;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н</w:t>
      </w:r>
      <w:r>
        <w:t xml:space="preserve"> - фактический фонд (норма) рабочего времени одного работника в год (1972 часа), час.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21" w:name="P1026"/>
      <w:bookmarkEnd w:id="21"/>
      <w:r>
        <w:t xml:space="preserve">36. Полученная в соответствии с </w:t>
      </w:r>
      <w:hyperlink w:anchor="P1011">
        <w:r>
          <w:rPr>
            <w:color w:val="0000FF"/>
          </w:rPr>
          <w:t>пунктом 35</w:t>
        </w:r>
      </w:hyperlink>
      <w:r>
        <w:t xml:space="preserve"> суммарная нормативная численность работников по всем трудовым функциям согласно </w:t>
      </w:r>
      <w:hyperlink w:anchor="P1001">
        <w:r>
          <w:rPr>
            <w:color w:val="0000FF"/>
          </w:rPr>
          <w:t>формуле (1)</w:t>
        </w:r>
      </w:hyperlink>
      <w:r>
        <w:t xml:space="preserve"> умножается на перечисленные коэффициенты: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коэффициент уровня риска организации (K</w:t>
      </w:r>
      <w:r>
        <w:rPr>
          <w:vertAlign w:val="subscript"/>
        </w:rPr>
        <w:t>риск</w:t>
      </w:r>
      <w:r>
        <w:t>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коэффициент невыходов, учитывающий планируемые невыходы работников во время отпуска, болезни и т.п. (K</w:t>
      </w:r>
      <w:r>
        <w:rPr>
          <w:vertAlign w:val="subscript"/>
        </w:rPr>
        <w:t>нев</w:t>
      </w:r>
      <w:r>
        <w:t>);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коэффициент удаленности (K</w:t>
      </w:r>
      <w:r>
        <w:rPr>
          <w:vertAlign w:val="subscript"/>
        </w:rPr>
        <w:t>уд</w:t>
      </w:r>
      <w:r>
        <w:t>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lastRenderedPageBreak/>
        <w:t>36.1. Расчет коэффициента уровня риска организации (K</w:t>
      </w:r>
      <w:r>
        <w:rPr>
          <w:vertAlign w:val="subscript"/>
        </w:rPr>
        <w:t>риск</w:t>
      </w:r>
      <w:r>
        <w:t>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пунктом 15</w:t>
        </w:r>
      </w:hyperlink>
      <w:r>
        <w:t xml:space="preserve"> постановления Правительства Российской Федерации от 21 июля 2021 г.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&lt;6&gt; 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2021, N 30, ст. 5804.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в отношении объектов контроля, отнесенных к категории высокого риска, проводится выездная проверка с периодичностью один раз в 2 года;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 отношении объектов контроля, отнесенных к категории значительного риска, проводится выездная проверка с периодичностью один раз в 3 года;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 отношении объектов контроля, отнесенных к категории среднего риска, проводится выездная проверка с периодичностью не чаще чем один раз в 5 лет;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в отношении объектов контроля, отнесенных к категории умеренного риска, проводится выездная проверка с периодичностью не чаще чем один раз в 6 лет.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Коэффициенты риска рассчитаны в таблице 6 с учетом трудозатрат на сопровождение проверок специалистом по охране труда и фондом рабочего времени работника.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</w:pPr>
      <w:r>
        <w:t>Таблица 6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3628"/>
        <w:gridCol w:w="1133"/>
      </w:tblGrid>
      <w:tr w:rsidR="00EB321B">
        <w:tc>
          <w:tcPr>
            <w:tcW w:w="4248" w:type="dxa"/>
          </w:tcPr>
          <w:p w:rsidR="00EB321B" w:rsidRDefault="00EB321B">
            <w:pPr>
              <w:pStyle w:val="ConsPlusNormal"/>
              <w:jc w:val="center"/>
            </w:pPr>
            <w:r>
              <w:t>Категория уровня риска организации</w:t>
            </w:r>
          </w:p>
        </w:tc>
        <w:tc>
          <w:tcPr>
            <w:tcW w:w="3628" w:type="dxa"/>
          </w:tcPr>
          <w:p w:rsidR="00EB321B" w:rsidRDefault="00EB321B">
            <w:pPr>
              <w:pStyle w:val="ConsPlusNormal"/>
              <w:jc w:val="center"/>
            </w:pPr>
            <w:r>
              <w:t>Частота плановых проверок</w:t>
            </w:r>
          </w:p>
        </w:tc>
        <w:tc>
          <w:tcPr>
            <w:tcW w:w="1133" w:type="dxa"/>
          </w:tcPr>
          <w:p w:rsidR="00EB321B" w:rsidRDefault="00EB321B">
            <w:pPr>
              <w:pStyle w:val="ConsPlusNormal"/>
              <w:jc w:val="center"/>
            </w:pPr>
            <w:r>
              <w:t>K</w:t>
            </w:r>
            <w:r>
              <w:rPr>
                <w:vertAlign w:val="subscript"/>
              </w:rPr>
              <w:t>риск</w:t>
            </w:r>
          </w:p>
        </w:tc>
      </w:tr>
      <w:tr w:rsidR="00EB321B">
        <w:tc>
          <w:tcPr>
            <w:tcW w:w="4248" w:type="dxa"/>
            <w:vAlign w:val="bottom"/>
          </w:tcPr>
          <w:p w:rsidR="00EB321B" w:rsidRDefault="00EB321B">
            <w:pPr>
              <w:pStyle w:val="ConsPlusNormal"/>
            </w:pPr>
            <w:r>
              <w:t>Категория высокого риска</w:t>
            </w:r>
          </w:p>
        </w:tc>
        <w:tc>
          <w:tcPr>
            <w:tcW w:w="3628" w:type="dxa"/>
            <w:vAlign w:val="bottom"/>
          </w:tcPr>
          <w:p w:rsidR="00EB321B" w:rsidRDefault="00EB321B">
            <w:pPr>
              <w:pStyle w:val="ConsPlusNormal"/>
            </w:pPr>
            <w:r>
              <w:t>1 раз в 2 года</w:t>
            </w:r>
          </w:p>
        </w:tc>
        <w:tc>
          <w:tcPr>
            <w:tcW w:w="113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1,05</w:t>
            </w:r>
          </w:p>
        </w:tc>
      </w:tr>
      <w:tr w:rsidR="00EB321B">
        <w:tc>
          <w:tcPr>
            <w:tcW w:w="4248" w:type="dxa"/>
            <w:vAlign w:val="bottom"/>
          </w:tcPr>
          <w:p w:rsidR="00EB321B" w:rsidRDefault="00EB321B">
            <w:pPr>
              <w:pStyle w:val="ConsPlusNormal"/>
            </w:pPr>
            <w:r>
              <w:t>Категория значительного риска</w:t>
            </w:r>
          </w:p>
        </w:tc>
        <w:tc>
          <w:tcPr>
            <w:tcW w:w="3628" w:type="dxa"/>
            <w:vAlign w:val="bottom"/>
          </w:tcPr>
          <w:p w:rsidR="00EB321B" w:rsidRDefault="00EB321B">
            <w:pPr>
              <w:pStyle w:val="ConsPlusNormal"/>
            </w:pPr>
            <w:r>
              <w:t>1 раз в 3 года</w:t>
            </w:r>
          </w:p>
        </w:tc>
        <w:tc>
          <w:tcPr>
            <w:tcW w:w="113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1,03</w:t>
            </w:r>
          </w:p>
        </w:tc>
      </w:tr>
      <w:tr w:rsidR="00EB321B">
        <w:tc>
          <w:tcPr>
            <w:tcW w:w="4248" w:type="dxa"/>
            <w:vAlign w:val="bottom"/>
          </w:tcPr>
          <w:p w:rsidR="00EB321B" w:rsidRDefault="00EB321B">
            <w:pPr>
              <w:pStyle w:val="ConsPlusNormal"/>
            </w:pPr>
            <w:r>
              <w:t>Категория среднего риска</w:t>
            </w:r>
          </w:p>
        </w:tc>
        <w:tc>
          <w:tcPr>
            <w:tcW w:w="3628" w:type="dxa"/>
            <w:vAlign w:val="bottom"/>
          </w:tcPr>
          <w:p w:rsidR="00EB321B" w:rsidRDefault="00EB321B">
            <w:pPr>
              <w:pStyle w:val="ConsPlusNormal"/>
            </w:pPr>
            <w:r>
              <w:t>1 раз в 5 лет</w:t>
            </w:r>
          </w:p>
        </w:tc>
        <w:tc>
          <w:tcPr>
            <w:tcW w:w="113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1,02</w:t>
            </w:r>
          </w:p>
        </w:tc>
      </w:tr>
      <w:tr w:rsidR="00EB321B">
        <w:tc>
          <w:tcPr>
            <w:tcW w:w="4248" w:type="dxa"/>
            <w:vAlign w:val="bottom"/>
          </w:tcPr>
          <w:p w:rsidR="00EB321B" w:rsidRDefault="00EB321B">
            <w:pPr>
              <w:pStyle w:val="ConsPlusNormal"/>
            </w:pPr>
            <w:r>
              <w:t>Категория умеренного риска</w:t>
            </w:r>
          </w:p>
        </w:tc>
        <w:tc>
          <w:tcPr>
            <w:tcW w:w="3628" w:type="dxa"/>
            <w:vAlign w:val="bottom"/>
          </w:tcPr>
          <w:p w:rsidR="00EB321B" w:rsidRDefault="00EB321B">
            <w:pPr>
              <w:pStyle w:val="ConsPlusNormal"/>
            </w:pPr>
            <w:r>
              <w:t>1 раз в 6 лет</w:t>
            </w:r>
          </w:p>
        </w:tc>
        <w:tc>
          <w:tcPr>
            <w:tcW w:w="113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1,01</w:t>
            </w:r>
          </w:p>
        </w:tc>
      </w:tr>
      <w:tr w:rsidR="00EB321B">
        <w:tc>
          <w:tcPr>
            <w:tcW w:w="4248" w:type="dxa"/>
            <w:vAlign w:val="bottom"/>
          </w:tcPr>
          <w:p w:rsidR="00EB321B" w:rsidRDefault="00EB321B">
            <w:pPr>
              <w:pStyle w:val="ConsPlusNormal"/>
            </w:pPr>
            <w:r>
              <w:t>Категория низкого риска</w:t>
            </w:r>
          </w:p>
        </w:tc>
        <w:tc>
          <w:tcPr>
            <w:tcW w:w="3628" w:type="dxa"/>
            <w:vAlign w:val="bottom"/>
          </w:tcPr>
          <w:p w:rsidR="00EB321B" w:rsidRDefault="00EB321B">
            <w:pPr>
              <w:pStyle w:val="ConsPlusNormal"/>
            </w:pPr>
            <w:r>
              <w:t>Плановые проверки не проводятся</w:t>
            </w:r>
          </w:p>
        </w:tc>
        <w:tc>
          <w:tcPr>
            <w:tcW w:w="1133" w:type="dxa"/>
            <w:vAlign w:val="bottom"/>
          </w:tcPr>
          <w:p w:rsidR="00EB321B" w:rsidRDefault="00EB321B">
            <w:pPr>
              <w:pStyle w:val="ConsPlusNormal"/>
              <w:jc w:val="center"/>
            </w:pPr>
            <w:r>
              <w:t>1,0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36.2. Расчет коэффициента невыходов, учитывающего планируемые невыходы работников во время отпуска, болезни и т.п. (K</w:t>
      </w:r>
      <w:r>
        <w:rPr>
          <w:vertAlign w:val="subscript"/>
        </w:rPr>
        <w:t>нев</w:t>
      </w:r>
      <w:r>
        <w:t>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Коэффициент невыходов K</w:t>
      </w:r>
      <w:r>
        <w:rPr>
          <w:vertAlign w:val="subscript"/>
        </w:rPr>
        <w:t>нев</w:t>
      </w:r>
      <w:r>
        <w:t xml:space="preserve"> определяется по формуле: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center"/>
      </w:pPr>
      <w:r>
        <w:rPr>
          <w:noProof/>
          <w:position w:val="-42"/>
        </w:rPr>
        <w:drawing>
          <wp:inline distT="0" distB="0" distL="0" distR="0">
            <wp:extent cx="2001520" cy="6813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36.3. Определение коэффициента удаленности (K</w:t>
      </w:r>
      <w:r>
        <w:rPr>
          <w:vertAlign w:val="subscript"/>
        </w:rPr>
        <w:t>уд</w:t>
      </w:r>
      <w:r>
        <w:t>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Коэффициент удаленности структурных подразделений на территории одной организации (K</w:t>
      </w:r>
      <w:r>
        <w:rPr>
          <w:vertAlign w:val="subscript"/>
        </w:rPr>
        <w:t>уд</w:t>
      </w:r>
      <w:r>
        <w:t>) составляет в зависимости от расстояния между структурными подразделениями: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lastRenderedPageBreak/>
        <w:t>от 0,5 км до 1,5 км - K</w:t>
      </w:r>
      <w:r>
        <w:rPr>
          <w:vertAlign w:val="subscript"/>
        </w:rPr>
        <w:t>уд</w:t>
      </w:r>
      <w:r>
        <w:t xml:space="preserve"> = 1,2,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от 1,5 км до 30 км - K</w:t>
      </w:r>
      <w:r>
        <w:rPr>
          <w:vertAlign w:val="subscript"/>
        </w:rPr>
        <w:t>уд</w:t>
      </w:r>
      <w:r>
        <w:t xml:space="preserve"> = 1,4,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от 30 км до 50 км - Kуд = 1,6,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более 50 км - Kуд = 2.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22" w:name="P1073"/>
      <w:bookmarkEnd w:id="22"/>
      <w:r>
        <w:t xml:space="preserve">37. Далее определяется норма управляемости (количество руководителей и их заместителей) в зависимости от полученной суммарной нормативной численности работников по всем трудовым функциям, определяемой в соответствии с </w:t>
      </w:r>
      <w:hyperlink w:anchor="P999">
        <w:r>
          <w:rPr>
            <w:color w:val="0000FF"/>
          </w:rPr>
          <w:t>пунктами 34</w:t>
        </w:r>
      </w:hyperlink>
      <w:r>
        <w:t xml:space="preserve"> - </w:t>
      </w:r>
      <w:hyperlink w:anchor="P1026">
        <w:r>
          <w:rPr>
            <w:color w:val="0000FF"/>
          </w:rPr>
          <w:t>36</w:t>
        </w:r>
      </w:hyperlink>
      <w:r>
        <w:t xml:space="preserve"> Рекомендаций.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Норма управляемости Н</w:t>
      </w:r>
      <w:r>
        <w:rPr>
          <w:vertAlign w:val="subscript"/>
        </w:rPr>
        <w:t>уп</w:t>
      </w:r>
      <w:r>
        <w:t>. Определяется по таблице 7.</w:t>
      </w:r>
    </w:p>
    <w:p w:rsidR="00EB321B" w:rsidRDefault="00EB321B">
      <w:pPr>
        <w:pStyle w:val="ConsPlusNormal"/>
        <w:ind w:firstLine="540"/>
        <w:jc w:val="both"/>
      </w:pPr>
    </w:p>
    <w:p w:rsidR="00EB321B" w:rsidRDefault="00EB321B">
      <w:pPr>
        <w:pStyle w:val="ConsPlusNormal"/>
        <w:jc w:val="right"/>
      </w:pPr>
      <w:r>
        <w:t>Таблица 7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65"/>
      </w:tblGrid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Рекомендуемая нормативная численность сотрудников службы охраны труда, чел.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>Норма управляемости</w:t>
            </w:r>
          </w:p>
          <w:p w:rsidR="00EB321B" w:rsidRDefault="00EB321B">
            <w:pPr>
              <w:pStyle w:val="ConsPlusNormal"/>
              <w:jc w:val="center"/>
            </w:pPr>
            <w:r>
              <w:t>(численность руководителей и их заместителей), чел.</w:t>
            </w:r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До 3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 xml:space="preserve">0 </w:t>
            </w:r>
            <w:hyperlink w:anchor="P1097">
              <w:r>
                <w:rPr>
                  <w:color w:val="0000FF"/>
                </w:rPr>
                <w:t>&lt;7&gt;</w:t>
              </w:r>
            </w:hyperlink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4 - 9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 xml:space="preserve">1 </w:t>
            </w:r>
            <w:hyperlink w:anchor="P1098">
              <w:r>
                <w:rPr>
                  <w:color w:val="0000FF"/>
                </w:rPr>
                <w:t>&lt;8&gt;</w:t>
              </w:r>
            </w:hyperlink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>2</w:t>
            </w:r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16 - 26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>3</w:t>
            </w:r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27 - 42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>4</w:t>
            </w:r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43 - 55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>5</w:t>
            </w:r>
          </w:p>
        </w:tc>
      </w:tr>
      <w:tr w:rsidR="00EB321B">
        <w:tc>
          <w:tcPr>
            <w:tcW w:w="4678" w:type="dxa"/>
          </w:tcPr>
          <w:p w:rsidR="00EB321B" w:rsidRDefault="00EB321B">
            <w:pPr>
              <w:pStyle w:val="ConsPlusNormal"/>
              <w:jc w:val="center"/>
            </w:pPr>
            <w:r>
              <w:t>свыше 56</w:t>
            </w:r>
          </w:p>
        </w:tc>
        <w:tc>
          <w:tcPr>
            <w:tcW w:w="4365" w:type="dxa"/>
          </w:tcPr>
          <w:p w:rsidR="00EB321B" w:rsidRDefault="00EB321B">
            <w:pPr>
              <w:pStyle w:val="ConsPlusNormal"/>
              <w:jc w:val="center"/>
            </w:pPr>
            <w:r>
              <w:t>6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>--------------------------------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23" w:name="P1097"/>
      <w:bookmarkEnd w:id="23"/>
      <w:r>
        <w:t>&lt;7&gt; Подчинение непосредственно работодателю (его заместителю или уполномоченному работодателем лицу).</w:t>
      </w:r>
    </w:p>
    <w:p w:rsidR="00EB321B" w:rsidRDefault="00EB321B">
      <w:pPr>
        <w:pStyle w:val="ConsPlusNormal"/>
        <w:spacing w:before="220"/>
        <w:ind w:firstLine="540"/>
        <w:jc w:val="both"/>
      </w:pPr>
      <w:bookmarkStart w:id="24" w:name="P1098"/>
      <w:bookmarkEnd w:id="24"/>
      <w:r>
        <w:t>&lt;8&gt; Работодатель, исходя из специфики своей деятельности и количества специалистов по охране труда, вправе организовать самостоятельное структурное подразделение по охране труда, либо подчинить указанных работников себе, либо своему заместителю или уполномоченному лицу.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 xml:space="preserve">38. Итоговая рекомендуемая нормативная численность работников службы охраны труда у работодателя определяется путем суммирования нормы управляемости, определяемой в соответствии с </w:t>
      </w:r>
      <w:hyperlink w:anchor="P1073">
        <w:r>
          <w:rPr>
            <w:color w:val="0000FF"/>
          </w:rPr>
          <w:t>пунктом 37</w:t>
        </w:r>
      </w:hyperlink>
      <w:r>
        <w:t xml:space="preserve"> Рекомендаций, с полученной суммарной нормативной численностью работников по всем трудовым функциям, определяемой в соответствии с </w:t>
      </w:r>
      <w:hyperlink w:anchor="P999">
        <w:r>
          <w:rPr>
            <w:color w:val="0000FF"/>
          </w:rPr>
          <w:t>пунктами 34</w:t>
        </w:r>
      </w:hyperlink>
      <w:r>
        <w:t xml:space="preserve"> - </w:t>
      </w:r>
      <w:hyperlink w:anchor="P1026">
        <w:r>
          <w:rPr>
            <w:color w:val="0000FF"/>
          </w:rPr>
          <w:t>36</w:t>
        </w:r>
      </w:hyperlink>
      <w:r>
        <w:t xml:space="preserve"> Рекомендаций.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39. При определении итоговой рекомендуемой нормативной численности работников службы охраны труда у работодателя округление полученного значения производится в порядке, указанном в таблице 8. Данные нормативы численности определяют рекомендуемое количество штатных ставок службы охраны труда у работодателя. При определении фактической штатной численности работников службы охраны труда полученное значение итоговой рекомендуемой нормативной численности работников службы охраны труда у работодателя дополнительно </w:t>
      </w:r>
      <w:r>
        <w:lastRenderedPageBreak/>
        <w:t>округляется до целого числа.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</w:pPr>
      <w:r>
        <w:t>Таблица 8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3872"/>
      </w:tblGrid>
      <w:tr w:rsidR="00EB321B">
        <w:tc>
          <w:tcPr>
            <w:tcW w:w="1134" w:type="dxa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:rsidR="00EB321B" w:rsidRDefault="00EB321B">
            <w:pPr>
              <w:pStyle w:val="ConsPlusNormal"/>
              <w:jc w:val="center"/>
            </w:pPr>
            <w:r>
              <w:t>Рассчитанная рекомендуемая численность</w:t>
            </w:r>
          </w:p>
        </w:tc>
        <w:tc>
          <w:tcPr>
            <w:tcW w:w="3872" w:type="dxa"/>
          </w:tcPr>
          <w:p w:rsidR="00EB321B" w:rsidRDefault="00EB321B">
            <w:pPr>
              <w:pStyle w:val="ConsPlusNormal"/>
              <w:jc w:val="center"/>
            </w:pPr>
            <w:r>
              <w:t>Правила округления</w:t>
            </w:r>
          </w:p>
        </w:tc>
      </w:tr>
      <w:tr w:rsidR="00EB321B">
        <w:tc>
          <w:tcPr>
            <w:tcW w:w="1134" w:type="dxa"/>
          </w:tcPr>
          <w:p w:rsidR="00EB321B" w:rsidRDefault="00EB3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EB321B" w:rsidRDefault="00EB321B">
            <w:pPr>
              <w:pStyle w:val="ConsPlusNormal"/>
              <w:jc w:val="center"/>
            </w:pPr>
            <w:r>
              <w:t>менее 0,13</w:t>
            </w:r>
          </w:p>
        </w:tc>
        <w:tc>
          <w:tcPr>
            <w:tcW w:w="3872" w:type="dxa"/>
          </w:tcPr>
          <w:p w:rsidR="00EB321B" w:rsidRDefault="00EB321B">
            <w:pPr>
              <w:pStyle w:val="ConsPlusNormal"/>
              <w:jc w:val="center"/>
            </w:pPr>
            <w:r>
              <w:t>Отбрасываются (0)</w:t>
            </w:r>
          </w:p>
        </w:tc>
      </w:tr>
      <w:tr w:rsidR="00EB321B">
        <w:tc>
          <w:tcPr>
            <w:tcW w:w="1134" w:type="dxa"/>
          </w:tcPr>
          <w:p w:rsidR="00EB321B" w:rsidRDefault="00EB3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EB321B" w:rsidRDefault="00EB321B">
            <w:pPr>
              <w:pStyle w:val="ConsPlusNormal"/>
              <w:jc w:val="center"/>
            </w:pPr>
            <w:r>
              <w:t>0,13 - 0,37</w:t>
            </w:r>
          </w:p>
        </w:tc>
        <w:tc>
          <w:tcPr>
            <w:tcW w:w="3872" w:type="dxa"/>
          </w:tcPr>
          <w:p w:rsidR="00EB321B" w:rsidRDefault="00EB321B">
            <w:pPr>
              <w:pStyle w:val="ConsPlusNormal"/>
              <w:jc w:val="center"/>
            </w:pPr>
            <w:r>
              <w:t>Округляются до 0,25</w:t>
            </w:r>
          </w:p>
        </w:tc>
      </w:tr>
      <w:tr w:rsidR="00EB321B">
        <w:tc>
          <w:tcPr>
            <w:tcW w:w="1134" w:type="dxa"/>
          </w:tcPr>
          <w:p w:rsidR="00EB321B" w:rsidRDefault="00EB32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EB321B" w:rsidRDefault="00EB321B">
            <w:pPr>
              <w:pStyle w:val="ConsPlusNormal"/>
              <w:jc w:val="center"/>
            </w:pPr>
            <w:r>
              <w:t>0,38 - 0,62</w:t>
            </w:r>
          </w:p>
        </w:tc>
        <w:tc>
          <w:tcPr>
            <w:tcW w:w="3872" w:type="dxa"/>
          </w:tcPr>
          <w:p w:rsidR="00EB321B" w:rsidRDefault="00EB321B">
            <w:pPr>
              <w:pStyle w:val="ConsPlusNormal"/>
              <w:jc w:val="center"/>
            </w:pPr>
            <w:r>
              <w:t>Округляются до 0,5</w:t>
            </w:r>
          </w:p>
        </w:tc>
      </w:tr>
      <w:tr w:rsidR="00EB321B">
        <w:tc>
          <w:tcPr>
            <w:tcW w:w="1134" w:type="dxa"/>
          </w:tcPr>
          <w:p w:rsidR="00EB321B" w:rsidRDefault="00EB32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EB321B" w:rsidRDefault="00EB321B">
            <w:pPr>
              <w:pStyle w:val="ConsPlusNormal"/>
              <w:jc w:val="center"/>
            </w:pPr>
            <w:r>
              <w:t>0,63 - 0,87</w:t>
            </w:r>
          </w:p>
        </w:tc>
        <w:tc>
          <w:tcPr>
            <w:tcW w:w="3872" w:type="dxa"/>
          </w:tcPr>
          <w:p w:rsidR="00EB321B" w:rsidRDefault="00EB321B">
            <w:pPr>
              <w:pStyle w:val="ConsPlusNormal"/>
              <w:jc w:val="center"/>
            </w:pPr>
            <w:r>
              <w:t>Округляются до 0,75</w:t>
            </w:r>
          </w:p>
        </w:tc>
      </w:tr>
      <w:tr w:rsidR="00EB321B">
        <w:tc>
          <w:tcPr>
            <w:tcW w:w="1134" w:type="dxa"/>
          </w:tcPr>
          <w:p w:rsidR="00EB321B" w:rsidRDefault="00EB32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EB321B" w:rsidRDefault="00EB321B">
            <w:pPr>
              <w:pStyle w:val="ConsPlusNormal"/>
              <w:jc w:val="center"/>
            </w:pPr>
            <w:r>
              <w:t>свыше 0,87</w:t>
            </w:r>
          </w:p>
        </w:tc>
        <w:tc>
          <w:tcPr>
            <w:tcW w:w="3872" w:type="dxa"/>
          </w:tcPr>
          <w:p w:rsidR="00EB321B" w:rsidRDefault="00EB321B">
            <w:pPr>
              <w:pStyle w:val="ConsPlusNormal"/>
              <w:jc w:val="center"/>
            </w:pPr>
            <w:r>
              <w:t>Округляются до 1,0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  <w:outlineLvl w:val="1"/>
      </w:pPr>
      <w:r>
        <w:t>Приложение N 1</w:t>
      </w:r>
    </w:p>
    <w:p w:rsidR="00EB321B" w:rsidRDefault="00EB321B">
      <w:pPr>
        <w:pStyle w:val="ConsPlusNormal"/>
        <w:jc w:val="right"/>
      </w:pPr>
      <w:r>
        <w:t>к Рекомендациям по структуре</w:t>
      </w:r>
    </w:p>
    <w:p w:rsidR="00EB321B" w:rsidRDefault="00EB321B">
      <w:pPr>
        <w:pStyle w:val="ConsPlusNormal"/>
        <w:jc w:val="right"/>
      </w:pPr>
      <w:r>
        <w:t>службы охраны труда в организации</w:t>
      </w:r>
    </w:p>
    <w:p w:rsidR="00EB321B" w:rsidRDefault="00EB321B">
      <w:pPr>
        <w:pStyle w:val="ConsPlusNormal"/>
        <w:jc w:val="right"/>
      </w:pPr>
      <w:r>
        <w:t>и по численности работников службы</w:t>
      </w:r>
    </w:p>
    <w:p w:rsidR="00EB321B" w:rsidRDefault="00EB321B">
      <w:pPr>
        <w:pStyle w:val="ConsPlusNormal"/>
        <w:jc w:val="right"/>
      </w:pPr>
      <w:r>
        <w:t>охраны труда, утвержденным приказом</w:t>
      </w:r>
    </w:p>
    <w:p w:rsidR="00EB321B" w:rsidRDefault="00EB321B">
      <w:pPr>
        <w:pStyle w:val="ConsPlusNormal"/>
        <w:jc w:val="right"/>
      </w:pPr>
      <w:r>
        <w:t>Министерства труда и социальной защиты</w:t>
      </w:r>
    </w:p>
    <w:p w:rsidR="00EB321B" w:rsidRDefault="00EB321B">
      <w:pPr>
        <w:pStyle w:val="ConsPlusNormal"/>
        <w:jc w:val="right"/>
      </w:pPr>
      <w:r>
        <w:t>Российской Федерации</w:t>
      </w:r>
    </w:p>
    <w:p w:rsidR="00EB321B" w:rsidRDefault="00EB321B">
      <w:pPr>
        <w:pStyle w:val="ConsPlusNormal"/>
        <w:jc w:val="right"/>
      </w:pPr>
      <w:r>
        <w:t>от 31 января 2022 г. N 37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jc w:val="center"/>
      </w:pPr>
      <w:bookmarkStart w:id="25" w:name="P1137"/>
      <w:bookmarkEnd w:id="25"/>
      <w:r>
        <w:t>ПРИМЕР</w:t>
      </w:r>
    </w:p>
    <w:p w:rsidR="00EB321B" w:rsidRDefault="00EB321B">
      <w:pPr>
        <w:pStyle w:val="ConsPlusTitle"/>
        <w:jc w:val="center"/>
      </w:pPr>
      <w:r>
        <w:t>РАСЧЕТА ЧИСЛЕННОСТИ РАБОТНИКОВ СЛУЖБЫ ОХРАНЫ</w:t>
      </w:r>
    </w:p>
    <w:p w:rsidR="00EB321B" w:rsidRDefault="00EB321B">
      <w:pPr>
        <w:pStyle w:val="ConsPlusTitle"/>
        <w:jc w:val="center"/>
      </w:pPr>
      <w:r>
        <w:t>ТРУДА У РАБОТОДАТЕЛЯ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r>
        <w:t>Данные работодателя, необходимые для создания службы охраны труда: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1. Среднесписочная численность работников - 1100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2. Численность рабочих, занятых на работах с вредными условиями труда - 265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3. Количество производственных структурных подразделений - 44.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4. Среднемесячная численность вновь принятых работников - 21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5. Среднегодовое количество несчастных случаев, произошедших за предшествующие 5 лет, - 6 несчастных случаев, один из которых со смертельным исходом.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6. Работодателю присвоена категория значительного риска.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7. Процент планируемых невыходов (болезни, отпуска, дополнительные отпуска за вредные условия труда, за условия работы (Крайний Север и др. условия) - 20%.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8. Удаленность объектов - от 0,5 км до 1,5 км.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9. Командировки за год - 42 календарных дня.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lastRenderedPageBreak/>
        <w:t>10. Дополнительные трудовые функции - есть.</w:t>
      </w:r>
    </w:p>
    <w:p w:rsidR="00EB321B" w:rsidRDefault="00EB321B">
      <w:pPr>
        <w:pStyle w:val="ConsPlusNormal"/>
        <w:ind w:firstLine="540"/>
        <w:jc w:val="both"/>
      </w:pPr>
    </w:p>
    <w:p w:rsidR="00EB321B" w:rsidRDefault="00EB321B">
      <w:pPr>
        <w:pStyle w:val="ConsPlusTitle"/>
        <w:ind w:firstLine="540"/>
        <w:jc w:val="both"/>
        <w:outlineLvl w:val="2"/>
      </w:pPr>
      <w:r>
        <w:t>Расчет численности работников службы охраны труда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1. Определяем суммарную нормативную численность работников службы охраны труда (</w:t>
      </w:r>
      <w:r>
        <w:rPr>
          <w:noProof/>
          <w:position w:val="-2"/>
        </w:rPr>
        <w:drawing>
          <wp:inline distT="0" distB="0" distL="0" distR="0">
            <wp:extent cx="157480" cy="1676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Н) на выполнение всех трудовых функций, кроме участия в работе комиссии по расследованию несчастных случаев </w:t>
      </w:r>
      <w:hyperlink w:anchor="P753">
        <w:r>
          <w:rPr>
            <w:color w:val="0000FF"/>
          </w:rPr>
          <w:t>(функция 30.6)</w:t>
        </w:r>
      </w:hyperlink>
      <w:r>
        <w:t>: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 xml:space="preserve">Номер таблицы из </w:t>
            </w:r>
            <w:hyperlink w:anchor="P84">
              <w:r>
                <w:rPr>
                  <w:color w:val="0000FF"/>
                </w:rPr>
                <w:t>раздела 4</w:t>
              </w:r>
            </w:hyperlink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Нормативная численность, чел</w:t>
            </w:r>
          </w:p>
        </w:tc>
      </w:tr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hyperlink w:anchor="P132"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</w:tr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hyperlink w:anchor="P247">
              <w:r>
                <w:rPr>
                  <w:color w:val="0000FF"/>
                </w:rPr>
                <w:t>2</w:t>
              </w:r>
            </w:hyperlink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0,12</w:t>
            </w:r>
          </w:p>
        </w:tc>
      </w:tr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hyperlink w:anchor="P377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1,18</w:t>
            </w:r>
          </w:p>
        </w:tc>
      </w:tr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hyperlink w:anchor="P794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0,59</w:t>
            </w:r>
          </w:p>
        </w:tc>
      </w:tr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hyperlink w:anchor="P905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0,82</w:t>
            </w:r>
          </w:p>
        </w:tc>
      </w:tr>
      <w:tr w:rsidR="00EB321B"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35" w:type="dxa"/>
          </w:tcPr>
          <w:p w:rsidR="00EB321B" w:rsidRDefault="00EB321B">
            <w:pPr>
              <w:pStyle w:val="ConsPlusNormal"/>
              <w:jc w:val="center"/>
            </w:pPr>
            <w:r>
              <w:t>3,53</w:t>
            </w: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ind w:firstLine="540"/>
        <w:jc w:val="both"/>
      </w:pPr>
      <w:r>
        <w:t xml:space="preserve">По </w:t>
      </w:r>
      <w:hyperlink w:anchor="P753">
        <w:r>
          <w:rPr>
            <w:color w:val="0000FF"/>
          </w:rPr>
          <w:t>функции 30.6</w:t>
        </w:r>
      </w:hyperlink>
      <w:r>
        <w:t>: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Несчастные случаи: 5 * 24 = 120 часов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Несчастный случай со смертельным исходом: 1 * 120 = 120 часов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Итого: (120 + 120) / 1972 = 0,12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Н</w:t>
      </w:r>
      <w:r>
        <w:rPr>
          <w:vertAlign w:val="subscript"/>
        </w:rPr>
        <w:t>ком</w:t>
      </w:r>
      <w:r>
        <w:t xml:space="preserve"> = 42 * 8 / 1972 = 0,17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2. Коэффициент уровня риска организации (K</w:t>
      </w:r>
      <w:r>
        <w:rPr>
          <w:vertAlign w:val="subscript"/>
        </w:rPr>
        <w:t>риск</w:t>
      </w:r>
      <w:r>
        <w:t>) = 1,03 (значительный риск).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3. Коэффициент невыходов, учитывающий планируемые невыходы работников во время отпуска, болезни и т.п. (K</w:t>
      </w:r>
      <w:r>
        <w:rPr>
          <w:vertAlign w:val="subscript"/>
        </w:rPr>
        <w:t>нев</w:t>
      </w:r>
      <w:r>
        <w:t>) = 1 + 20 / 100 = 1,2.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4. Коэффициент удаленности (K</w:t>
      </w:r>
      <w:r>
        <w:rPr>
          <w:vertAlign w:val="subscript"/>
        </w:rPr>
        <w:t>уд</w:t>
      </w:r>
      <w:r>
        <w:t>) = 1,2.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5. Суммарная рекомендуемая нормативная численность работников составит: (3,53 + 0,12 + 0,17) * 1,03 * 1,2 * 1,2 = 5,66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>6. Н</w:t>
      </w:r>
      <w:r>
        <w:rPr>
          <w:vertAlign w:val="subscript"/>
        </w:rPr>
        <w:t>уп</w:t>
      </w:r>
      <w:r>
        <w:t xml:space="preserve"> - норма управляемости = 1 чел.</w:t>
      </w:r>
    </w:p>
    <w:p w:rsidR="00EB321B" w:rsidRDefault="00EB321B">
      <w:pPr>
        <w:pStyle w:val="ConsPlusNormal"/>
        <w:spacing w:before="220"/>
        <w:ind w:firstLine="540"/>
        <w:jc w:val="both"/>
      </w:pPr>
      <w:r>
        <w:t xml:space="preserve">7. Итоговая рекомендуемая нормативная численность работников службы охраны труда у работодателя с учетом наличия дополнительных функций составит: 1 + 5,66 + 1 = 7,66 </w:t>
      </w:r>
      <w:r>
        <w:rPr>
          <w:noProof/>
        </w:rPr>
        <w:drawing>
          <wp:inline distT="0" distB="0" distL="0" distR="0">
            <wp:extent cx="136525" cy="1365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7,75 ставочных единиц или 8 человек.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right"/>
        <w:outlineLvl w:val="1"/>
      </w:pPr>
      <w:r>
        <w:t>Приложение N 2</w:t>
      </w:r>
    </w:p>
    <w:p w:rsidR="00EB321B" w:rsidRDefault="00EB321B">
      <w:pPr>
        <w:pStyle w:val="ConsPlusNormal"/>
        <w:jc w:val="right"/>
      </w:pPr>
      <w:r>
        <w:t>к Рекомендациям по структуре</w:t>
      </w:r>
    </w:p>
    <w:p w:rsidR="00EB321B" w:rsidRDefault="00EB321B">
      <w:pPr>
        <w:pStyle w:val="ConsPlusNormal"/>
        <w:jc w:val="right"/>
      </w:pPr>
      <w:r>
        <w:t>службы охраны труда в организации</w:t>
      </w:r>
    </w:p>
    <w:p w:rsidR="00EB321B" w:rsidRDefault="00EB321B">
      <w:pPr>
        <w:pStyle w:val="ConsPlusNormal"/>
        <w:jc w:val="right"/>
      </w:pPr>
      <w:r>
        <w:t>и по численности работников службы</w:t>
      </w:r>
    </w:p>
    <w:p w:rsidR="00EB321B" w:rsidRDefault="00EB321B">
      <w:pPr>
        <w:pStyle w:val="ConsPlusNormal"/>
        <w:jc w:val="right"/>
      </w:pPr>
      <w:r>
        <w:lastRenderedPageBreak/>
        <w:t>охраны труда, утвержденным приказом</w:t>
      </w:r>
    </w:p>
    <w:p w:rsidR="00EB321B" w:rsidRDefault="00EB321B">
      <w:pPr>
        <w:pStyle w:val="ConsPlusNormal"/>
        <w:jc w:val="right"/>
      </w:pPr>
      <w:r>
        <w:t>Министерства труда и социальной защиты</w:t>
      </w:r>
    </w:p>
    <w:p w:rsidR="00EB321B" w:rsidRDefault="00EB321B">
      <w:pPr>
        <w:pStyle w:val="ConsPlusNormal"/>
        <w:jc w:val="right"/>
      </w:pPr>
      <w:r>
        <w:t>Российской Федерации</w:t>
      </w:r>
    </w:p>
    <w:p w:rsidR="00EB321B" w:rsidRDefault="00EB321B">
      <w:pPr>
        <w:pStyle w:val="ConsPlusNormal"/>
        <w:jc w:val="right"/>
      </w:pPr>
      <w:r>
        <w:t>от 31 января 2022 г. N 37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nformat"/>
        <w:jc w:val="both"/>
      </w:pPr>
      <w:bookmarkStart w:id="26" w:name="P1196"/>
      <w:bookmarkEnd w:id="26"/>
      <w:r>
        <w:t xml:space="preserve">                      РЕКОМЕНДУЕМАЯ ФОРМА ПРЕДПИСАНИЯ</w:t>
      </w:r>
    </w:p>
    <w:p w:rsidR="00EB321B" w:rsidRDefault="00EB321B">
      <w:pPr>
        <w:pStyle w:val="ConsPlusNonformat"/>
        <w:jc w:val="both"/>
      </w:pPr>
      <w:r>
        <w:t xml:space="preserve">                       РАБОТНИКА СЛУЖБЫ ОХРАНЫ ТРУДА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>___________________________________________________________________________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(наименование организации)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 xml:space="preserve">                  "__" ____________ 20__ г.        N ___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 xml:space="preserve">    Кому __________________________________________________________________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        (должность, Ф.И.О.)</w:t>
      </w:r>
    </w:p>
    <w:p w:rsidR="00EB321B" w:rsidRDefault="00EB321B">
      <w:pPr>
        <w:pStyle w:val="ConsPlusNonformat"/>
        <w:jc w:val="both"/>
      </w:pPr>
      <w:r>
        <w:t>___________________________________________________________________________</w:t>
      </w:r>
    </w:p>
    <w:p w:rsidR="00EB321B" w:rsidRDefault="00EB321B">
      <w:pPr>
        <w:pStyle w:val="ConsPlusNonformat"/>
        <w:jc w:val="both"/>
      </w:pPr>
      <w:r>
        <w:t>___________________________________________________________________________</w:t>
      </w:r>
    </w:p>
    <w:p w:rsidR="00EB321B" w:rsidRDefault="00EB321B">
      <w:pPr>
        <w:pStyle w:val="ConsPlusNonformat"/>
        <w:jc w:val="both"/>
      </w:pPr>
      <w:r>
        <w:t xml:space="preserve">                 (наименование подразделения организации)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 xml:space="preserve">    В соответствии с требованиями _________________________________________</w:t>
      </w:r>
    </w:p>
    <w:p w:rsidR="00EB321B" w:rsidRDefault="00EB321B">
      <w:pPr>
        <w:pStyle w:val="ConsPlusNonformat"/>
        <w:jc w:val="both"/>
      </w:pPr>
      <w:r>
        <w:t>___________________________________________________________________________</w:t>
      </w:r>
    </w:p>
    <w:p w:rsidR="00EB321B" w:rsidRDefault="00EB321B">
      <w:pPr>
        <w:pStyle w:val="ConsPlusNonformat"/>
        <w:jc w:val="both"/>
      </w:pPr>
      <w:r>
        <w:t xml:space="preserve">     (наименование нормативного правового акта, содержащего требования</w:t>
      </w:r>
    </w:p>
    <w:p w:rsidR="00EB321B" w:rsidRDefault="00EB321B">
      <w:pPr>
        <w:pStyle w:val="ConsPlusNonformat"/>
        <w:jc w:val="both"/>
      </w:pPr>
      <w:r>
        <w:t xml:space="preserve">                               охраны труда)</w:t>
      </w:r>
    </w:p>
    <w:p w:rsidR="00EB321B" w:rsidRDefault="00EB321B">
      <w:pPr>
        <w:pStyle w:val="ConsPlusNonformat"/>
        <w:jc w:val="both"/>
      </w:pPr>
      <w:r>
        <w:t xml:space="preserve">    предлагаю устранить следующие нарушения:</w:t>
      </w:r>
    </w:p>
    <w:p w:rsidR="00EB321B" w:rsidRDefault="00EB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46"/>
        <w:gridCol w:w="1814"/>
        <w:gridCol w:w="1512"/>
      </w:tblGrid>
      <w:tr w:rsidR="00EB321B">
        <w:tc>
          <w:tcPr>
            <w:tcW w:w="667" w:type="dxa"/>
          </w:tcPr>
          <w:p w:rsidR="00EB321B" w:rsidRDefault="00EB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EB321B" w:rsidRDefault="00EB321B">
            <w:pPr>
              <w:pStyle w:val="ConsPlusNormal"/>
              <w:jc w:val="center"/>
            </w:pPr>
            <w:r>
              <w:t>Перечень выявленных нарушений требований охраны труда</w:t>
            </w:r>
          </w:p>
        </w:tc>
        <w:tc>
          <w:tcPr>
            <w:tcW w:w="1814" w:type="dxa"/>
          </w:tcPr>
          <w:p w:rsidR="00EB321B" w:rsidRDefault="00EB321B">
            <w:pPr>
              <w:pStyle w:val="ConsPlusNormal"/>
              <w:jc w:val="center"/>
            </w:pPr>
            <w:r>
              <w:t>Сроки устранения</w:t>
            </w:r>
          </w:p>
        </w:tc>
        <w:tc>
          <w:tcPr>
            <w:tcW w:w="1512" w:type="dxa"/>
          </w:tcPr>
          <w:p w:rsidR="00EB321B" w:rsidRDefault="00EB321B">
            <w:pPr>
              <w:pStyle w:val="ConsPlusNormal"/>
              <w:jc w:val="center"/>
            </w:pPr>
            <w:r>
              <w:t>Отметки об устранении</w:t>
            </w: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</w:tcPr>
          <w:p w:rsidR="00EB321B" w:rsidRDefault="00EB32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B321B" w:rsidRDefault="00EB32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2" w:type="dxa"/>
          </w:tcPr>
          <w:p w:rsidR="00EB321B" w:rsidRDefault="00EB321B">
            <w:pPr>
              <w:pStyle w:val="ConsPlusNormal"/>
              <w:jc w:val="center"/>
            </w:pPr>
            <w:r>
              <w:t>4</w:t>
            </w: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</w:pPr>
          </w:p>
        </w:tc>
        <w:tc>
          <w:tcPr>
            <w:tcW w:w="504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814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512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</w:pPr>
          </w:p>
        </w:tc>
        <w:tc>
          <w:tcPr>
            <w:tcW w:w="504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814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512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</w:pPr>
          </w:p>
        </w:tc>
        <w:tc>
          <w:tcPr>
            <w:tcW w:w="504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814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512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</w:pPr>
          </w:p>
        </w:tc>
        <w:tc>
          <w:tcPr>
            <w:tcW w:w="504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814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512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</w:pPr>
          </w:p>
        </w:tc>
        <w:tc>
          <w:tcPr>
            <w:tcW w:w="504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814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512" w:type="dxa"/>
          </w:tcPr>
          <w:p w:rsidR="00EB321B" w:rsidRDefault="00EB321B">
            <w:pPr>
              <w:pStyle w:val="ConsPlusNormal"/>
            </w:pPr>
          </w:p>
        </w:tc>
      </w:tr>
      <w:tr w:rsidR="00EB321B">
        <w:tc>
          <w:tcPr>
            <w:tcW w:w="667" w:type="dxa"/>
          </w:tcPr>
          <w:p w:rsidR="00EB321B" w:rsidRDefault="00EB321B">
            <w:pPr>
              <w:pStyle w:val="ConsPlusNormal"/>
            </w:pPr>
          </w:p>
        </w:tc>
        <w:tc>
          <w:tcPr>
            <w:tcW w:w="5046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814" w:type="dxa"/>
          </w:tcPr>
          <w:p w:rsidR="00EB321B" w:rsidRDefault="00EB321B">
            <w:pPr>
              <w:pStyle w:val="ConsPlusNormal"/>
            </w:pPr>
          </w:p>
        </w:tc>
        <w:tc>
          <w:tcPr>
            <w:tcW w:w="1512" w:type="dxa"/>
          </w:tcPr>
          <w:p w:rsidR="00EB321B" w:rsidRDefault="00EB321B">
            <w:pPr>
              <w:pStyle w:val="ConsPlusNormal"/>
            </w:pPr>
          </w:p>
        </w:tc>
      </w:tr>
    </w:tbl>
    <w:p w:rsidR="00EB321B" w:rsidRDefault="00EB321B">
      <w:pPr>
        <w:pStyle w:val="ConsPlusNormal"/>
        <w:jc w:val="both"/>
      </w:pPr>
    </w:p>
    <w:p w:rsidR="00EB321B" w:rsidRDefault="00EB321B">
      <w:pPr>
        <w:pStyle w:val="ConsPlusNonformat"/>
        <w:jc w:val="both"/>
      </w:pPr>
      <w:r>
        <w:t>О выполнении настоящего предписания прошу сообщить до 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                                     (дата)</w:t>
      </w:r>
    </w:p>
    <w:p w:rsidR="00EB321B" w:rsidRDefault="00EB321B">
      <w:pPr>
        <w:pStyle w:val="ConsPlusNonformat"/>
        <w:jc w:val="both"/>
      </w:pPr>
      <w:r>
        <w:t>письменно (по телефону) ___________________________________________________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>Предписание выдал: _______________________________ ________________________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  (подпись, дата)            (Ф.И.О., должность)</w:t>
      </w:r>
    </w:p>
    <w:p w:rsidR="00EB321B" w:rsidRDefault="00EB321B">
      <w:pPr>
        <w:pStyle w:val="ConsPlusNonformat"/>
        <w:jc w:val="both"/>
      </w:pPr>
      <w:r>
        <w:t>Предписание получил: _____________________________ ________________________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    (подпись, дата)          (Ф.И.О., должность)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>Контроль устранения нарушений провел: _____________________________________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                       (Ф.И.О., должность)</w:t>
      </w:r>
    </w:p>
    <w:p w:rsidR="00EB321B" w:rsidRDefault="00EB321B">
      <w:pPr>
        <w:pStyle w:val="ConsPlusNonformat"/>
        <w:jc w:val="both"/>
      </w:pPr>
    </w:p>
    <w:p w:rsidR="00EB321B" w:rsidRDefault="00EB321B">
      <w:pPr>
        <w:pStyle w:val="ConsPlusNonformat"/>
        <w:jc w:val="both"/>
      </w:pPr>
      <w:r>
        <w:t>___________________________________________________________________________</w:t>
      </w:r>
    </w:p>
    <w:p w:rsidR="00EB321B" w:rsidRDefault="00EB321B">
      <w:pPr>
        <w:pStyle w:val="ConsPlusNonformat"/>
        <w:jc w:val="both"/>
      </w:pPr>
      <w:r>
        <w:t xml:space="preserve">                              (подпись, дата)</w:t>
      </w: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jc w:val="both"/>
      </w:pPr>
    </w:p>
    <w:p w:rsidR="00EB321B" w:rsidRDefault="00EB3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5AA" w:rsidRDefault="00E615AA">
      <w:bookmarkStart w:id="27" w:name="_GoBack"/>
      <w:bookmarkEnd w:id="27"/>
    </w:p>
    <w:sectPr w:rsidR="00E615AA" w:rsidSect="0092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1B"/>
    <w:rsid w:val="00E615AA"/>
    <w:rsid w:val="00E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EB2C-A5D7-4A4A-99AF-6DDF59A4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B32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B3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B321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B3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B3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B3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B32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06EE7EFCFFB2C9C84496A927C7D6EEDE21F717C1A6155C032A326850324A45412C9B333D077D49A51D6A01By7z2I" TargetMode="External"/><Relationship Id="rId13" Type="http://schemas.openxmlformats.org/officeDocument/2006/relationships/hyperlink" Target="consultantplus://offline/ref=36106EE7EFCFFB2C9C84496A927C7D6EE8E21270751C6155C032A326850324A4461291BC36D860DFC61E90F514737E03FFCD925AC5C4y1z8I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106EE7EFCFFB2C9C84496A927C7D6EE8E31E7575176155C032A326850324A4461291BF31D169D2934480F15D24721FFEDB8C50DBC41BCAyBzAI" TargetMode="External"/><Relationship Id="rId7" Type="http://schemas.openxmlformats.org/officeDocument/2006/relationships/hyperlink" Target="consultantplus://offline/ref=36106EE7EFCFFB2C9C84496A927C7D6EEDE21F717D1B6155C032A326850324A45412C9B333D077D49A51D6A01By7z2I" TargetMode="External"/><Relationship Id="rId12" Type="http://schemas.openxmlformats.org/officeDocument/2006/relationships/hyperlink" Target="consultantplus://offline/ref=36106EE7EFCFFB2C9C84496A927C7D6EE8E61E707C1E6155C032A326850324A4461291BF31D168D39B4480F15D24721FFEDB8C50DBC41BCAyBzAI" TargetMode="External"/><Relationship Id="rId17" Type="http://schemas.openxmlformats.org/officeDocument/2006/relationships/image" Target="media/image1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106EE7EFCFFB2C9C84496A927C7D6EE8E61E707C1E6155C032A326850324A4461291BF31D168D39B4480F15D24721FFEDB8C50DBC41BCAyBzAI" TargetMode="External"/><Relationship Id="rId20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36106EE7EFCFFB2C9C84496A927C7D6EE8E41F78701E6155C032A326850324A4461291BF31D169D0914480F15D24721FFEDB8C50DBC41BCAyBzAI" TargetMode="External"/><Relationship Id="rId11" Type="http://schemas.openxmlformats.org/officeDocument/2006/relationships/hyperlink" Target="consultantplus://offline/ref=36106EE7EFCFFB2C9C84496A927C7D6EEFEF1279731D6155C032A326850324A4461291BF31D169D5964480F15D24721FFEDB8C50DBC41BCAyBzAI" TargetMode="External"/><Relationship Id="rId24" Type="http://schemas.openxmlformats.org/officeDocument/2006/relationships/image" Target="media/image7.wmf"/><Relationship Id="rId5" Type="http://schemas.openxmlformats.org/officeDocument/2006/relationships/hyperlink" Target="consultantplus://offline/ref=36106EE7EFCFFB2C9C84496A927C7D6EE8E21270751C6155C032A326850324A4461291BC36D660DFC61E90F514737E03FFCD925AC5C4y1z8I" TargetMode="External"/><Relationship Id="rId15" Type="http://schemas.openxmlformats.org/officeDocument/2006/relationships/hyperlink" Target="consultantplus://offline/ref=36106EE7EFCFFB2C9C84496A927C7D6EE8E61E707C1E6155C032A326850324A4461291BF31D168D39B4480F15D24721FFEDB8C50DBC41BCAyBzAI" TargetMode="External"/><Relationship Id="rId23" Type="http://schemas.openxmlformats.org/officeDocument/2006/relationships/image" Target="media/image6.wmf"/><Relationship Id="rId10" Type="http://schemas.openxmlformats.org/officeDocument/2006/relationships/hyperlink" Target="consultantplus://offline/ref=36106EE7EFCFFB2C9C84496A927C7D6EEFE21F7470166155C032A326850324A4461291BF31D169D6944480F15D24721FFEDB8C50DBC41BCAyBzAI" TargetMode="External"/><Relationship Id="rId19" Type="http://schemas.openxmlformats.org/officeDocument/2006/relationships/image" Target="media/image3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106EE7EFCFFB2C9C84496A927C7D6EEFE21F7470166155C032A326850324A4461291BF31D169D5944480F15D24721FFEDB8C50DBC41BCAyBzAI" TargetMode="External"/><Relationship Id="rId14" Type="http://schemas.openxmlformats.org/officeDocument/2006/relationships/hyperlink" Target="consultantplus://offline/ref=36106EE7EFCFFB2C9C84496A927C7D6EE8E61E707C1E6155C032A326850324A4461291BF31D169D59A4480F15D24721FFEDB8C50DBC41BCAyBzAI" TargetMode="External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9961</Words>
  <Characters>56780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Кидинова Светлана Владимировна</dc:creator>
  <cp:keywords/>
  <dc:description/>
  <cp:lastModifiedBy>Кидинова Светлана Владимировна</cp:lastModifiedBy>
  <cp:revision>1</cp:revision>
  <dcterms:created xsi:type="dcterms:W3CDTF">2023-08-21T08:51:00Z</dcterms:created>
  <dcterms:modified xsi:type="dcterms:W3CDTF">2023-08-21T08:55:00Z</dcterms:modified>
</cp:coreProperties>
</file>